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C35" w:rsidRPr="00B14C35" w:rsidRDefault="00B14C35" w:rsidP="00B14C35">
      <w:pPr>
        <w:spacing w:line="600" w:lineRule="exact"/>
        <w:jc w:val="left"/>
        <w:rPr>
          <w:rFonts w:ascii="黑体" w:eastAsia="黑体" w:hAnsi="黑体" w:cs="Times New Roman"/>
          <w:sz w:val="32"/>
          <w:szCs w:val="32"/>
        </w:rPr>
      </w:pPr>
      <w:bookmarkStart w:id="0" w:name="OLE_LINK1"/>
      <w:r w:rsidRPr="00B14C35">
        <w:rPr>
          <w:rFonts w:ascii="黑体" w:eastAsia="黑体" w:hAnsi="黑体" w:cs="Times New Roman" w:hint="eastAsia"/>
          <w:sz w:val="32"/>
          <w:szCs w:val="32"/>
        </w:rPr>
        <w:t>附件</w:t>
      </w:r>
    </w:p>
    <w:p w:rsidR="00B14C35" w:rsidRPr="00B14C35" w:rsidRDefault="00B14C35" w:rsidP="00B14C35">
      <w:pPr>
        <w:spacing w:line="600" w:lineRule="exact"/>
        <w:jc w:val="center"/>
        <w:rPr>
          <w:rFonts w:ascii="方正小标宋简体" w:eastAsia="方正小标宋简体" w:hAnsi="Calibri" w:cs="Times New Roman"/>
          <w:sz w:val="44"/>
          <w:szCs w:val="44"/>
        </w:rPr>
      </w:pPr>
      <w:r w:rsidRPr="00B14C35">
        <w:rPr>
          <w:rFonts w:ascii="方正小标宋简体" w:eastAsia="方正小标宋简体" w:hAnsi="Calibri" w:cs="Times New Roman" w:hint="eastAsia"/>
          <w:sz w:val="44"/>
          <w:szCs w:val="44"/>
        </w:rPr>
        <w:t>2026年生态环境治理体系和</w:t>
      </w:r>
    </w:p>
    <w:p w:rsidR="00B14C35" w:rsidRPr="00B14C35" w:rsidRDefault="00B14C35" w:rsidP="00B14C35">
      <w:pPr>
        <w:spacing w:line="600" w:lineRule="exact"/>
        <w:jc w:val="center"/>
        <w:rPr>
          <w:rFonts w:ascii="方正小标宋简体" w:eastAsia="方正小标宋简体" w:hAnsi="Calibri" w:cs="Times New Roman"/>
          <w:sz w:val="44"/>
          <w:szCs w:val="44"/>
        </w:rPr>
      </w:pPr>
      <w:r w:rsidRPr="00B14C35">
        <w:rPr>
          <w:rFonts w:ascii="方正小标宋简体" w:eastAsia="方正小标宋简体" w:hAnsi="Calibri" w:cs="Times New Roman" w:hint="eastAsia"/>
          <w:sz w:val="44"/>
          <w:szCs w:val="44"/>
        </w:rPr>
        <w:t>能力提升项目申报指南</w:t>
      </w:r>
    </w:p>
    <w:p w:rsidR="00B14C35" w:rsidRPr="00B14C35" w:rsidRDefault="00B14C35" w:rsidP="00B14C35">
      <w:pPr>
        <w:spacing w:line="600" w:lineRule="exact"/>
        <w:jc w:val="center"/>
        <w:rPr>
          <w:rFonts w:ascii="方正小标宋简体" w:eastAsia="方正小标宋简体" w:hAnsi="Calibri" w:cs="Times New Roman"/>
          <w:sz w:val="44"/>
          <w:szCs w:val="44"/>
        </w:rPr>
      </w:pPr>
    </w:p>
    <w:p w:rsidR="00B14C35" w:rsidRPr="00B14C35" w:rsidRDefault="00B14C35" w:rsidP="00B14C35">
      <w:pPr>
        <w:spacing w:line="600" w:lineRule="exact"/>
        <w:jc w:val="center"/>
        <w:rPr>
          <w:rFonts w:ascii="黑体" w:eastAsia="黑体" w:hAnsi="黑体" w:cs="Times New Roman"/>
          <w:sz w:val="32"/>
          <w:szCs w:val="32"/>
        </w:rPr>
      </w:pPr>
      <w:r w:rsidRPr="00B14C35">
        <w:rPr>
          <w:rFonts w:ascii="黑体" w:eastAsia="黑体" w:hAnsi="黑体" w:cs="Times New Roman" w:hint="eastAsia"/>
          <w:sz w:val="32"/>
          <w:szCs w:val="32"/>
        </w:rPr>
        <w:t>第一部分  一般</w:t>
      </w:r>
      <w:r w:rsidRPr="00B14C35">
        <w:rPr>
          <w:rFonts w:ascii="黑体" w:eastAsia="黑体" w:hAnsi="黑体" w:cs="Times New Roman"/>
          <w:sz w:val="32"/>
          <w:szCs w:val="32"/>
        </w:rPr>
        <w:t>项目</w:t>
      </w:r>
    </w:p>
    <w:p w:rsidR="00B14C35" w:rsidRPr="00B14C35" w:rsidRDefault="004075C8" w:rsidP="00B14C3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一、</w:t>
      </w:r>
      <w:r w:rsidR="00B14C35" w:rsidRPr="00B14C35">
        <w:rPr>
          <w:rFonts w:ascii="黑体" w:eastAsia="黑体" w:hAnsi="黑体" w:cs="Times New Roman" w:hint="eastAsia"/>
          <w:sz w:val="32"/>
          <w:szCs w:val="32"/>
        </w:rPr>
        <w:t>吉林省美丽河湖建设成效评价指标体系构建</w:t>
      </w:r>
    </w:p>
    <w:p w:rsidR="00B14C35" w:rsidRPr="00B14C35" w:rsidRDefault="00B14C35" w:rsidP="00B14C35">
      <w:pPr>
        <w:spacing w:line="600" w:lineRule="exact"/>
        <w:ind w:firstLineChars="200" w:firstLine="640"/>
        <w:rPr>
          <w:rFonts w:ascii="仿宋_GB2312" w:eastAsia="仿宋_GB2312" w:hAnsi="仿宋" w:cs="Times New Roman"/>
          <w:sz w:val="32"/>
          <w:szCs w:val="32"/>
        </w:rPr>
      </w:pPr>
      <w:r w:rsidRPr="00B14C35">
        <w:rPr>
          <w:rFonts w:ascii="仿宋_GB2312" w:eastAsia="仿宋_GB2312" w:hAnsi="仿宋" w:cs="Times New Roman" w:hint="eastAsia"/>
          <w:sz w:val="32"/>
          <w:szCs w:val="32"/>
        </w:rPr>
        <w:t>系统衔接生态环境部美丽河湖保护与建设参考指标及美丽吉林建设考核要求，分析吉林省美丽河湖建设在水资源节约集约、水环境质量改善、水生态保护修复、水安全保障、水文化传承弘扬、长效管护机制建设等六大核心任务中发挥的作用；立足吉林省地域特色，重点考量寒区河湖冰封期生态保护、黑土区面源污染防控、边境河湖协同管护等特殊需求，构建多维度、多层次的吉林省美丽河湖建设成效评价指标体系；选取全省首批美丽河湖试点，运用构建的指标体系开展量化初评，验证指标体系的合理性和可操作性；最终形成符合吉林省实际、兼具地域特色与推广价值的美丽河湖建设成效评价指标体系。</w:t>
      </w:r>
    </w:p>
    <w:p w:rsidR="00B14C35" w:rsidRPr="00B14C35" w:rsidRDefault="004075C8" w:rsidP="00B14C3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w:t>
      </w:r>
      <w:r>
        <w:rPr>
          <w:rFonts w:ascii="黑体" w:eastAsia="黑体" w:hAnsi="黑体" w:cs="Times New Roman"/>
          <w:sz w:val="32"/>
          <w:szCs w:val="32"/>
        </w:rPr>
        <w:t>、</w:t>
      </w:r>
      <w:r w:rsidR="00B14C35" w:rsidRPr="00B14C35">
        <w:rPr>
          <w:rFonts w:ascii="黑体" w:eastAsia="黑体" w:hAnsi="黑体" w:cs="Times New Roman" w:hint="eastAsia"/>
          <w:sz w:val="32"/>
          <w:szCs w:val="32"/>
        </w:rPr>
        <w:t>吉林省新污染物环境风险分区分级管控方法构建</w:t>
      </w:r>
    </w:p>
    <w:p w:rsidR="00B14C35" w:rsidRPr="00B14C35" w:rsidRDefault="00B14C35" w:rsidP="00B14C35">
      <w:pPr>
        <w:spacing w:line="600" w:lineRule="exact"/>
        <w:ind w:firstLineChars="200" w:firstLine="640"/>
        <w:rPr>
          <w:rFonts w:ascii="仿宋_GB2312" w:eastAsia="仿宋_GB2312" w:hAnsi="仿宋" w:cs="Times New Roman"/>
          <w:sz w:val="32"/>
          <w:szCs w:val="32"/>
        </w:rPr>
      </w:pPr>
      <w:r w:rsidRPr="00B14C35">
        <w:rPr>
          <w:rFonts w:ascii="仿宋_GB2312" w:eastAsia="仿宋_GB2312" w:hAnsi="仿宋" w:cs="Times New Roman" w:hint="eastAsia"/>
          <w:sz w:val="32"/>
          <w:szCs w:val="32"/>
        </w:rPr>
        <w:t>面向吉林省高质量推进新污染物环境风险管控工作，量化不同区域、不同行业的新污染物环境风险评估指标；系统分析吉林省有毒有害化学物质生产使用现状、危害特性，结合环境敏感度和功能定位，科学划定新污染物环境风险分区管控单元，建立新污染物环境风险分区分级管控方法，形成吉林省新污染物环境风险分区分级管控技术指南；在此基础上，选取试点区域开展管控</w:t>
      </w:r>
      <w:r w:rsidRPr="00B14C35">
        <w:rPr>
          <w:rFonts w:ascii="仿宋_GB2312" w:eastAsia="仿宋_GB2312" w:hAnsi="仿宋" w:cs="Times New Roman" w:hint="eastAsia"/>
          <w:sz w:val="32"/>
          <w:szCs w:val="32"/>
        </w:rPr>
        <w:lastRenderedPageBreak/>
        <w:t>单元划定、准入清单编制等全流程示范，形成可复制的区域样板。</w:t>
      </w:r>
    </w:p>
    <w:p w:rsidR="00B14C35" w:rsidRPr="00B14C35" w:rsidRDefault="004075C8" w:rsidP="00B14C35">
      <w:pPr>
        <w:spacing w:line="60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三</w:t>
      </w:r>
      <w:r>
        <w:rPr>
          <w:rFonts w:ascii="黑体" w:eastAsia="黑体" w:hAnsi="黑体" w:cs="Times New Roman"/>
          <w:bCs/>
          <w:sz w:val="32"/>
          <w:szCs w:val="32"/>
        </w:rPr>
        <w:t>、</w:t>
      </w:r>
      <w:r w:rsidR="00B14C35" w:rsidRPr="00B14C35">
        <w:rPr>
          <w:rFonts w:ascii="黑体" w:eastAsia="黑体" w:hAnsi="黑体" w:cs="Times New Roman" w:hint="eastAsia"/>
          <w:bCs/>
          <w:sz w:val="32"/>
          <w:szCs w:val="32"/>
        </w:rPr>
        <w:t>吉林省生态安全数智化监测预警体系建设</w:t>
      </w:r>
    </w:p>
    <w:p w:rsidR="00B14C35" w:rsidRPr="00B14C35" w:rsidRDefault="00B14C35" w:rsidP="00B14C35">
      <w:pPr>
        <w:spacing w:line="600" w:lineRule="exact"/>
        <w:ind w:firstLineChars="200" w:firstLine="640"/>
        <w:rPr>
          <w:rFonts w:ascii="仿宋_GB2312" w:eastAsia="仿宋_GB2312" w:hAnsi="仿宋" w:cs="Times New Roman"/>
          <w:sz w:val="32"/>
          <w:szCs w:val="32"/>
        </w:rPr>
      </w:pPr>
      <w:r w:rsidRPr="00B14C35">
        <w:rPr>
          <w:rFonts w:ascii="仿宋_GB2312" w:eastAsia="仿宋_GB2312" w:hAnsi="仿宋" w:cs="Times New Roman" w:hint="eastAsia"/>
          <w:sz w:val="32"/>
          <w:szCs w:val="32"/>
        </w:rPr>
        <w:t>全面调查吉林省生态安全监测预警体系建设现状与存在的突出问题；构建生态安全基础数据融合体系，整合自然资源、生态环境、水利、林业等多部门数据，实现重要基础数据跨部门、跨区域、跨层级互联互通；在确保数据安全框架下，设计生态安全数智化监测预警体系，提出吉林省生态安全数智化监测预警体系建设实施方案。</w:t>
      </w:r>
    </w:p>
    <w:p w:rsidR="00B14C35" w:rsidRPr="00B14C35" w:rsidRDefault="004075C8" w:rsidP="00B14C35">
      <w:pPr>
        <w:spacing w:line="60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四</w:t>
      </w:r>
      <w:r>
        <w:rPr>
          <w:rFonts w:ascii="黑体" w:eastAsia="黑体" w:hAnsi="黑体" w:cs="Times New Roman"/>
          <w:bCs/>
          <w:sz w:val="32"/>
          <w:szCs w:val="32"/>
        </w:rPr>
        <w:t>、</w:t>
      </w:r>
      <w:r w:rsidR="00B14C35" w:rsidRPr="00B14C35">
        <w:rPr>
          <w:rFonts w:ascii="黑体" w:eastAsia="黑体" w:hAnsi="黑体" w:cs="Times New Roman" w:hint="eastAsia"/>
          <w:bCs/>
          <w:sz w:val="32"/>
          <w:szCs w:val="32"/>
        </w:rPr>
        <w:t>吉林省美丽城镇建设成效评价指标体系构建</w:t>
      </w:r>
    </w:p>
    <w:p w:rsidR="00B14C35" w:rsidRPr="00B14C35" w:rsidRDefault="00B14C35" w:rsidP="00B14C35">
      <w:pPr>
        <w:spacing w:line="600" w:lineRule="exact"/>
        <w:ind w:firstLineChars="200" w:firstLine="640"/>
        <w:rPr>
          <w:rFonts w:ascii="仿宋_GB2312" w:eastAsia="仿宋_GB2312" w:hAnsi="仿宋" w:cs="Times New Roman"/>
          <w:sz w:val="32"/>
          <w:szCs w:val="32"/>
        </w:rPr>
      </w:pPr>
      <w:r w:rsidRPr="00B14C35">
        <w:rPr>
          <w:rFonts w:ascii="仿宋_GB2312" w:eastAsia="仿宋_GB2312" w:hAnsi="仿宋" w:cs="Times New Roman" w:hint="eastAsia"/>
          <w:sz w:val="32"/>
          <w:szCs w:val="32"/>
        </w:rPr>
        <w:t>充分衔接美丽中国和美丽吉林建设成效考核评估要求，对照吉林省美丽城镇建设主要任务，因地制宜设置建设成效量化评价指标，建立吉林省美丽城镇建设成效评价指标体系；运用指标体系，选取典型城镇开展美丽建设成效初评，验证指标体系合理性，形成符合吉林省实际的美丽城镇建设成效评价指标体系。</w:t>
      </w:r>
    </w:p>
    <w:p w:rsidR="00B14C35" w:rsidRPr="00B14C35" w:rsidRDefault="004075C8" w:rsidP="00B14C35">
      <w:pPr>
        <w:spacing w:line="60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五</w:t>
      </w:r>
      <w:r>
        <w:rPr>
          <w:rFonts w:ascii="黑体" w:eastAsia="黑体" w:hAnsi="黑体" w:cs="Times New Roman"/>
          <w:bCs/>
          <w:sz w:val="32"/>
          <w:szCs w:val="32"/>
        </w:rPr>
        <w:t>、</w:t>
      </w:r>
      <w:r w:rsidR="00B14C35" w:rsidRPr="00B14C35">
        <w:rPr>
          <w:rFonts w:ascii="黑体" w:eastAsia="黑体" w:hAnsi="黑体" w:cs="Times New Roman" w:hint="eastAsia"/>
          <w:bCs/>
          <w:sz w:val="32"/>
          <w:szCs w:val="32"/>
        </w:rPr>
        <w:t>吉林省核技术利用分类分级监管体系建设</w:t>
      </w:r>
    </w:p>
    <w:p w:rsidR="00B14C35" w:rsidRPr="00B14C35" w:rsidRDefault="00B14C35" w:rsidP="00B14C35">
      <w:pPr>
        <w:spacing w:line="600" w:lineRule="exact"/>
        <w:ind w:firstLineChars="200" w:firstLine="640"/>
        <w:rPr>
          <w:rFonts w:ascii="仿宋_GB2312" w:eastAsia="仿宋_GB2312" w:hAnsi="仿宋" w:cs="Times New Roman"/>
          <w:sz w:val="32"/>
          <w:szCs w:val="32"/>
        </w:rPr>
      </w:pPr>
      <w:r w:rsidRPr="00B14C35">
        <w:rPr>
          <w:rFonts w:ascii="仿宋_GB2312" w:eastAsia="仿宋_GB2312" w:hAnsi="仿宋" w:cs="Times New Roman" w:hint="eastAsia"/>
          <w:sz w:val="32"/>
          <w:szCs w:val="32"/>
        </w:rPr>
        <w:t>以长春市为研究区域，根据核技术利用单位的活动种类范围，将核技术利用辐射安全固有风险从高到低进行分类；探索建立核技术利用辐射安全风险防控能力评估方法，选取典型企业，调查辐射防护措施落实、放射性废物处理处置、辐射事故应急能力等辐射安全管理情况，开展辐射风险防控能力分级；提出吉林省核技术利用分类分级监管策略和吉林省核技术利用辐射安全风险防控能力评估指南。</w:t>
      </w:r>
    </w:p>
    <w:p w:rsidR="00B14C35" w:rsidRPr="00B14C35" w:rsidRDefault="004075C8" w:rsidP="00B14C35">
      <w:pPr>
        <w:spacing w:line="60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六</w:t>
      </w:r>
      <w:r>
        <w:rPr>
          <w:rFonts w:ascii="黑体" w:eastAsia="黑体" w:hAnsi="黑体" w:cs="Times New Roman"/>
          <w:bCs/>
          <w:sz w:val="32"/>
          <w:szCs w:val="32"/>
        </w:rPr>
        <w:t>、</w:t>
      </w:r>
      <w:r w:rsidR="00B14C35" w:rsidRPr="00B14C35">
        <w:rPr>
          <w:rFonts w:ascii="黑体" w:eastAsia="黑体" w:hAnsi="黑体" w:cs="Times New Roman" w:hint="eastAsia"/>
          <w:bCs/>
          <w:sz w:val="32"/>
          <w:szCs w:val="32"/>
        </w:rPr>
        <w:t>吉林省建设项目环境影响评价豁免管理机制构建</w:t>
      </w:r>
    </w:p>
    <w:p w:rsidR="00B14C35" w:rsidRPr="00B14C35" w:rsidRDefault="00B14C35" w:rsidP="00B14C35">
      <w:pPr>
        <w:spacing w:line="600" w:lineRule="exact"/>
        <w:ind w:firstLineChars="200" w:firstLine="640"/>
        <w:rPr>
          <w:rFonts w:ascii="仿宋_GB2312" w:eastAsia="仿宋_GB2312" w:hAnsi="仿宋" w:cs="Times New Roman"/>
          <w:sz w:val="32"/>
          <w:szCs w:val="32"/>
        </w:rPr>
      </w:pPr>
      <w:r w:rsidRPr="00B14C35">
        <w:rPr>
          <w:rFonts w:ascii="仿宋_GB2312" w:eastAsia="仿宋_GB2312" w:hAnsi="仿宋" w:cs="Times New Roman" w:hint="eastAsia"/>
          <w:sz w:val="32"/>
          <w:szCs w:val="32"/>
        </w:rPr>
        <w:lastRenderedPageBreak/>
        <w:t>系统评估吉林省优化建设项目环评分类管理试点实施成效，分析存在的实际问题；基于《吉林省不纳入建设项目环评管理的项目类型 （2019 年版）》，结合试点行业成效和吉林省实际，从“简政放权、放管结合、优化服务”的改革要求，优化吉林省豁免项目类型；构建豁免项目动态调整机制，强化事中事后监管衔接机制，完善与生态环境分区管控刚性约束及排污许可制度的协同联动机制等豁免管理配套保障措施。</w:t>
      </w:r>
    </w:p>
    <w:p w:rsidR="00B14C35" w:rsidRPr="00B14C35" w:rsidRDefault="00B14C35" w:rsidP="00B14C35">
      <w:pPr>
        <w:spacing w:line="600" w:lineRule="exact"/>
        <w:jc w:val="center"/>
        <w:rPr>
          <w:rFonts w:ascii="仿宋_GB2312" w:eastAsia="仿宋_GB2312" w:hAnsi="黑体" w:cs="Times New Roman"/>
          <w:sz w:val="32"/>
          <w:szCs w:val="32"/>
        </w:rPr>
      </w:pPr>
    </w:p>
    <w:p w:rsidR="00B14C35" w:rsidRPr="00B14C35" w:rsidRDefault="00B14C35" w:rsidP="00B14C35">
      <w:pPr>
        <w:spacing w:line="600" w:lineRule="exact"/>
        <w:jc w:val="center"/>
        <w:rPr>
          <w:rFonts w:ascii="黑体" w:eastAsia="黑体" w:hAnsi="黑体" w:cs="Times New Roman"/>
          <w:sz w:val="32"/>
          <w:szCs w:val="32"/>
        </w:rPr>
      </w:pPr>
      <w:r w:rsidRPr="00B14C35">
        <w:rPr>
          <w:rFonts w:ascii="黑体" w:eastAsia="黑体" w:hAnsi="黑体" w:cs="Times New Roman" w:hint="eastAsia"/>
          <w:sz w:val="32"/>
          <w:szCs w:val="32"/>
        </w:rPr>
        <w:t>第二部分  重点</w:t>
      </w:r>
      <w:r w:rsidRPr="00B14C35">
        <w:rPr>
          <w:rFonts w:ascii="黑体" w:eastAsia="黑体" w:hAnsi="黑体" w:cs="Times New Roman"/>
          <w:sz w:val="32"/>
          <w:szCs w:val="32"/>
        </w:rPr>
        <w:t>项目</w:t>
      </w:r>
    </w:p>
    <w:p w:rsidR="00B14C35" w:rsidRPr="00B14C35" w:rsidRDefault="004075C8" w:rsidP="00B14C3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七</w:t>
      </w:r>
      <w:r>
        <w:rPr>
          <w:rFonts w:ascii="黑体" w:eastAsia="黑体" w:hAnsi="黑体" w:cs="Times New Roman"/>
          <w:sz w:val="32"/>
          <w:szCs w:val="32"/>
        </w:rPr>
        <w:t>、</w:t>
      </w:r>
      <w:r w:rsidR="00B14C35" w:rsidRPr="00B14C35">
        <w:rPr>
          <w:rFonts w:ascii="黑体" w:eastAsia="黑体" w:hAnsi="黑体" w:cs="Times New Roman" w:hint="eastAsia"/>
          <w:sz w:val="32"/>
          <w:szCs w:val="32"/>
        </w:rPr>
        <w:t>吉林省特殊时段新增国控断面水质变化驱动机制及提升策略</w:t>
      </w:r>
    </w:p>
    <w:p w:rsidR="00B14C35" w:rsidRPr="00B14C35" w:rsidRDefault="00B14C35" w:rsidP="00B14C35">
      <w:pPr>
        <w:spacing w:line="600" w:lineRule="exact"/>
        <w:ind w:firstLineChars="200" w:firstLine="640"/>
        <w:rPr>
          <w:rFonts w:ascii="仿宋_GB2312" w:eastAsia="仿宋_GB2312" w:hAnsi="仿宋" w:cs="Times New Roman"/>
          <w:sz w:val="32"/>
          <w:szCs w:val="32"/>
        </w:rPr>
      </w:pPr>
      <w:r w:rsidRPr="00B14C35">
        <w:rPr>
          <w:rFonts w:ascii="仿宋_GB2312" w:eastAsia="仿宋_GB2312" w:hAnsi="仿宋" w:cs="Times New Roman"/>
          <w:sz w:val="32"/>
          <w:szCs w:val="32"/>
        </w:rPr>
        <w:t>针对冰封期、融</w:t>
      </w:r>
      <w:r w:rsidRPr="00B14C35">
        <w:rPr>
          <w:rFonts w:ascii="仿宋_GB2312" w:eastAsia="仿宋_GB2312" w:hAnsi="仿宋" w:cs="Times New Roman" w:hint="eastAsia"/>
          <w:sz w:val="32"/>
          <w:szCs w:val="32"/>
        </w:rPr>
        <w:t>冰</w:t>
      </w:r>
      <w:r w:rsidRPr="00B14C35">
        <w:rPr>
          <w:rFonts w:ascii="仿宋_GB2312" w:eastAsia="仿宋_GB2312" w:hAnsi="仿宋" w:cs="Times New Roman"/>
          <w:sz w:val="32"/>
          <w:szCs w:val="32"/>
        </w:rPr>
        <w:t>期及暴雨径流期等特殊时段的水环境污染问题</w:t>
      </w:r>
      <w:r w:rsidRPr="00B14C35">
        <w:rPr>
          <w:rFonts w:ascii="仿宋_GB2312" w:eastAsia="仿宋_GB2312" w:hAnsi="仿宋" w:cs="Times New Roman" w:hint="eastAsia"/>
          <w:sz w:val="32"/>
          <w:szCs w:val="32"/>
        </w:rPr>
        <w:t>，以吉林省“十五五”新增国控断面为研究对象，在冰封、融冰、暴雨径流过程中水文、气象等要素观测的基础上，系统探究水中污染因子在几种特殊时段的浓度变化特征，识别引起浓度变化的驱动因素，解析污染因子浓度变化与冰封期、融雪期、暴雨径流期的关系，提出水质提升策略</w:t>
      </w:r>
      <w:r w:rsidRPr="00B14C35">
        <w:rPr>
          <w:rFonts w:ascii="仿宋_GB2312" w:eastAsia="仿宋_GB2312" w:hAnsi="仿宋" w:cs="Times New Roman"/>
          <w:sz w:val="32"/>
          <w:szCs w:val="32"/>
        </w:rPr>
        <w:t>。</w:t>
      </w:r>
    </w:p>
    <w:p w:rsidR="00B14C35" w:rsidRPr="00B14C35" w:rsidRDefault="004075C8" w:rsidP="00B14C3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八</w:t>
      </w:r>
      <w:r>
        <w:rPr>
          <w:rFonts w:ascii="黑体" w:eastAsia="黑体" w:hAnsi="黑体" w:cs="Times New Roman"/>
          <w:sz w:val="32"/>
          <w:szCs w:val="32"/>
        </w:rPr>
        <w:t>、</w:t>
      </w:r>
      <w:r w:rsidR="00B14C35" w:rsidRPr="00B14C35">
        <w:rPr>
          <w:rFonts w:ascii="黑体" w:eastAsia="黑体" w:hAnsi="黑体" w:cs="Times New Roman" w:hint="eastAsia"/>
          <w:sz w:val="32"/>
          <w:szCs w:val="32"/>
        </w:rPr>
        <w:t>吉林省重点国控断面大型底栖动物BQI指数提升策略</w:t>
      </w:r>
    </w:p>
    <w:p w:rsidR="00B14C35" w:rsidRPr="00B14C35" w:rsidRDefault="00B14C35" w:rsidP="00B14C35">
      <w:pPr>
        <w:spacing w:line="600" w:lineRule="exact"/>
        <w:ind w:firstLineChars="200" w:firstLine="640"/>
        <w:rPr>
          <w:rFonts w:ascii="仿宋_GB2312" w:eastAsia="仿宋_GB2312" w:hAnsi="仿宋" w:cs="Times New Roman"/>
          <w:sz w:val="32"/>
          <w:szCs w:val="32"/>
        </w:rPr>
      </w:pPr>
      <w:r w:rsidRPr="00B14C35">
        <w:rPr>
          <w:rFonts w:ascii="仿宋_GB2312" w:eastAsia="仿宋_GB2312" w:hAnsi="仿宋" w:cs="Times New Roman" w:hint="eastAsia"/>
          <w:sz w:val="32"/>
          <w:szCs w:val="32"/>
        </w:rPr>
        <w:t>基于吉林省国控断面现有大型底栖动物数据（物种数、密度、生物指数BQI等）及现状调查数据，结合同期水质数据，筛选水生态环境状况较差的重点断面，同步收集其水文条件、周边人口分布、土地利用类型、污染源分布等基础信息，识别影响底栖动物群落结构与健康的关键驱动因子（如特定污染物、水文情势、</w:t>
      </w:r>
      <w:r w:rsidRPr="00B14C35">
        <w:rPr>
          <w:rFonts w:ascii="仿宋_GB2312" w:eastAsia="仿宋_GB2312" w:hAnsi="仿宋" w:cs="Times New Roman" w:hint="eastAsia"/>
          <w:sz w:val="32"/>
          <w:szCs w:val="32"/>
        </w:rPr>
        <w:lastRenderedPageBreak/>
        <w:t>物理栖息地破坏等）；基于驱动因子解析结果，提出针对不同问题类型和污染压力的分级、分类的污染源控制、栖息地物理修复、生态流量保障、河岸带生态建设等水生态修复措施，制定大型底栖动物BQI指数提升策略；预测其应用后对底栖动物BQI指数及优良水体比例的改善潜力和效益。</w:t>
      </w:r>
    </w:p>
    <w:p w:rsidR="00B14C35" w:rsidRPr="00B14C35" w:rsidRDefault="004075C8" w:rsidP="00B14C35">
      <w:pPr>
        <w:spacing w:line="600" w:lineRule="exact"/>
        <w:ind w:firstLineChars="200" w:firstLine="640"/>
        <w:rPr>
          <w:rFonts w:ascii="仿宋" w:eastAsia="仿宋" w:hAnsi="仿宋" w:cs="Times New Roman"/>
          <w:sz w:val="32"/>
          <w:szCs w:val="32"/>
        </w:rPr>
      </w:pPr>
      <w:r>
        <w:rPr>
          <w:rFonts w:ascii="黑体" w:eastAsia="黑体" w:hAnsi="黑体" w:cs="Times New Roman" w:hint="eastAsia"/>
          <w:sz w:val="32"/>
          <w:szCs w:val="32"/>
        </w:rPr>
        <w:t>九</w:t>
      </w:r>
      <w:r>
        <w:rPr>
          <w:rFonts w:ascii="黑体" w:eastAsia="黑体" w:hAnsi="黑体" w:cs="Times New Roman"/>
          <w:sz w:val="32"/>
          <w:szCs w:val="32"/>
        </w:rPr>
        <w:t>、</w:t>
      </w:r>
      <w:r w:rsidR="00B14C35" w:rsidRPr="00B14C35">
        <w:rPr>
          <w:rFonts w:ascii="黑体" w:eastAsia="黑体" w:hAnsi="黑体" w:cs="Times New Roman" w:hint="eastAsia"/>
          <w:sz w:val="32"/>
          <w:szCs w:val="32"/>
        </w:rPr>
        <w:t>吉林省重要饮用水源蓝藻水华预测技术及富营养化防控措施</w:t>
      </w:r>
    </w:p>
    <w:p w:rsidR="00B14C35" w:rsidRPr="00B14C35" w:rsidRDefault="00B14C35" w:rsidP="00B14C35">
      <w:pPr>
        <w:spacing w:line="600" w:lineRule="exact"/>
        <w:ind w:firstLineChars="200" w:firstLine="640"/>
        <w:rPr>
          <w:rFonts w:ascii="仿宋_GB2312" w:eastAsia="仿宋_GB2312" w:hAnsi="仿宋" w:cs="Times New Roman"/>
          <w:sz w:val="32"/>
          <w:szCs w:val="32"/>
        </w:rPr>
      </w:pPr>
      <w:r w:rsidRPr="00B14C35">
        <w:rPr>
          <w:rFonts w:ascii="仿宋_GB2312" w:eastAsia="仿宋_GB2312" w:hAnsi="仿宋" w:cs="Times New Roman" w:hint="eastAsia"/>
          <w:sz w:val="32"/>
          <w:szCs w:val="32"/>
        </w:rPr>
        <w:t>基于新立城水库和石头口门湖库水源地长时间序列的水质、蓝藻群落及气象和水文数据，评估水库富营养化状态及时空变化，分析水体理化参数的季节性与年际变化，梳理历史蓝藻水华事件的规模、强度等相关情况，识别并量化与水华发生、富营养化状态显著相关的关键驱动因子，明确其贡献程度和阈值；引入卫星遥感技术作为重要数据源，以Sentinel-2MSI为主要影像数据源,构建叶绿素a浓度遥感定量反演经验模型,依此连续、动态地监测叶绿素a浓度；依据PlanetScope、HY-1C/D等多源遥感数据,实现水体异常及水华暴发风险的高频次预警监测；解析水源地氮、磷等营养盐的主要来源及不同污染源的相对贡献率，分析营养盐输入与气象、水文条件的耦合关系，提出水源地富营养化及蓝藻水华的防控措施。</w:t>
      </w:r>
    </w:p>
    <w:p w:rsidR="00B14C35" w:rsidRPr="00B14C35" w:rsidRDefault="004075C8" w:rsidP="00B14C3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十</w:t>
      </w:r>
      <w:r>
        <w:rPr>
          <w:rFonts w:ascii="黑体" w:eastAsia="黑体" w:hAnsi="黑体" w:cs="Times New Roman"/>
          <w:sz w:val="32"/>
          <w:szCs w:val="32"/>
        </w:rPr>
        <w:t>、</w:t>
      </w:r>
      <w:r w:rsidR="00B14C35" w:rsidRPr="00B14C35">
        <w:rPr>
          <w:rFonts w:ascii="黑体" w:eastAsia="黑体" w:hAnsi="黑体" w:cs="Times New Roman" w:hint="eastAsia"/>
          <w:sz w:val="32"/>
          <w:szCs w:val="32"/>
        </w:rPr>
        <w:t>吉林省农村</w:t>
      </w:r>
      <w:bookmarkStart w:id="1" w:name="_Hlk214610348"/>
      <w:r w:rsidR="00B14C35" w:rsidRPr="00B14C35">
        <w:rPr>
          <w:rFonts w:ascii="黑体" w:eastAsia="黑体" w:hAnsi="黑体" w:cs="Times New Roman" w:hint="eastAsia"/>
          <w:sz w:val="32"/>
          <w:szCs w:val="32"/>
        </w:rPr>
        <w:t>中小规模养殖场畜禽粪污资源化利用技术</w:t>
      </w:r>
      <w:bookmarkEnd w:id="1"/>
      <w:r w:rsidR="00B14C35" w:rsidRPr="00B14C35">
        <w:rPr>
          <w:rFonts w:ascii="黑体" w:eastAsia="黑体" w:hAnsi="黑体" w:cs="Times New Roman" w:hint="eastAsia"/>
          <w:sz w:val="32"/>
          <w:szCs w:val="32"/>
        </w:rPr>
        <w:t>优化与应用</w:t>
      </w:r>
    </w:p>
    <w:p w:rsidR="00B14C35" w:rsidRPr="00B14C35" w:rsidRDefault="00B14C35" w:rsidP="00B14C35">
      <w:pPr>
        <w:spacing w:line="600" w:lineRule="exact"/>
        <w:ind w:firstLineChars="200" w:firstLine="640"/>
        <w:rPr>
          <w:rFonts w:ascii="仿宋_GB2312" w:eastAsia="仿宋_GB2312" w:hAnsi="仿宋" w:cs="Times New Roman"/>
          <w:sz w:val="32"/>
          <w:szCs w:val="32"/>
        </w:rPr>
      </w:pPr>
      <w:r w:rsidRPr="00B14C35">
        <w:rPr>
          <w:rFonts w:ascii="仿宋_GB2312" w:eastAsia="仿宋_GB2312" w:hAnsi="仿宋" w:cs="Times New Roman" w:hint="eastAsia"/>
          <w:sz w:val="32"/>
          <w:szCs w:val="32"/>
        </w:rPr>
        <w:t>针对吉林省农村中小规模养殖场占比高，存在粪污处理技术粗放、设备适配性差、资源化利用率不足等问题，调查省内50家</w:t>
      </w:r>
      <w:r w:rsidRPr="00B14C35">
        <w:rPr>
          <w:rFonts w:ascii="仿宋_GB2312" w:eastAsia="仿宋_GB2312" w:hAnsi="仿宋" w:cs="Times New Roman" w:hint="eastAsia"/>
          <w:sz w:val="32"/>
          <w:szCs w:val="32"/>
        </w:rPr>
        <w:lastRenderedPageBreak/>
        <w:t>中小规模养殖场养殖模式、粪污产生及资源化利用处理技术状况；筛选适合北方特点的低成本生物菌剂（适配玉米秸秆等本地辅料）和小型模块化发酵设备；开展多种工艺（包括常温堆肥、低温发酵、快速腐熟等）对比试验，并在10家试点养殖场进行应用示范；评估优化后技术的处理效率、运行成本及有机肥产品质量（氮磷钾含量、重金属指标）；制定中小规模养殖场畜禽粪便资源化利用技术指南。</w:t>
      </w:r>
    </w:p>
    <w:p w:rsidR="00B14C35" w:rsidRPr="00B14C35" w:rsidRDefault="004075C8" w:rsidP="00B14C3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十一</w:t>
      </w:r>
      <w:r>
        <w:rPr>
          <w:rFonts w:ascii="黑体" w:eastAsia="黑体" w:hAnsi="黑体" w:cs="Times New Roman"/>
          <w:sz w:val="32"/>
          <w:szCs w:val="32"/>
        </w:rPr>
        <w:t>、</w:t>
      </w:r>
      <w:r w:rsidR="00B14C35" w:rsidRPr="00B14C35">
        <w:rPr>
          <w:rFonts w:ascii="黑体" w:eastAsia="黑体" w:hAnsi="黑体" w:cs="Times New Roman" w:hint="eastAsia"/>
          <w:sz w:val="32"/>
          <w:szCs w:val="32"/>
        </w:rPr>
        <w:t>吉林省“十五五”期间地下水国考点位周边污染状况调查及稳定达标方案</w:t>
      </w:r>
    </w:p>
    <w:p w:rsidR="00B14C35" w:rsidRPr="00B14C35" w:rsidRDefault="00B14C35" w:rsidP="00B14C35">
      <w:pPr>
        <w:spacing w:line="600" w:lineRule="exact"/>
        <w:ind w:firstLineChars="200" w:firstLine="640"/>
        <w:rPr>
          <w:rFonts w:ascii="仿宋_GB2312" w:eastAsia="仿宋_GB2312" w:hAnsi="仿宋" w:cs="Times New Roman"/>
          <w:sz w:val="32"/>
          <w:szCs w:val="32"/>
        </w:rPr>
      </w:pPr>
      <w:r w:rsidRPr="00B14C35">
        <w:rPr>
          <w:rFonts w:ascii="仿宋_GB2312" w:eastAsia="仿宋_GB2312" w:hAnsi="仿宋" w:cs="Times New Roman" w:hint="eastAsia"/>
          <w:sz w:val="32"/>
          <w:szCs w:val="32"/>
        </w:rPr>
        <w:t xml:space="preserve">针对吉林省“十五五”期间新设定的地下水国考点位的水质状况不明，周边污染源、污染源类型及风险强度不请等问题，开展我省地下水国考点位周边污染状况调查，查清影响范围内畜禽养殖类别、粪污管理、农业施肥、化粪池防渗等情况，开展地下水污染风险评估；在此基础上，选择具有代表性的国考点位，制定地下水“一点一策稳定达标方案”。 </w:t>
      </w:r>
    </w:p>
    <w:p w:rsidR="00B14C35" w:rsidRPr="00B14C35" w:rsidRDefault="004075C8" w:rsidP="00B14C3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十二</w:t>
      </w:r>
      <w:r>
        <w:rPr>
          <w:rFonts w:ascii="黑体" w:eastAsia="黑体" w:hAnsi="黑体" w:cs="Times New Roman"/>
          <w:sz w:val="32"/>
          <w:szCs w:val="32"/>
        </w:rPr>
        <w:t>、</w:t>
      </w:r>
      <w:r w:rsidR="00B14C35" w:rsidRPr="00B14C35">
        <w:rPr>
          <w:rFonts w:ascii="黑体" w:eastAsia="黑体" w:hAnsi="黑体" w:cs="Times New Roman" w:hint="eastAsia"/>
          <w:sz w:val="32"/>
          <w:szCs w:val="32"/>
        </w:rPr>
        <w:t>吉林省重点行业企业的新污染物排放强度评估方法体系构建</w:t>
      </w:r>
    </w:p>
    <w:p w:rsidR="00B14C35" w:rsidRPr="00B14C35" w:rsidRDefault="00B14C35" w:rsidP="00B14C35">
      <w:pPr>
        <w:spacing w:line="600" w:lineRule="exact"/>
        <w:ind w:firstLineChars="200" w:firstLine="640"/>
        <w:rPr>
          <w:rFonts w:ascii="仿宋_GB2312" w:eastAsia="仿宋_GB2312" w:hAnsi="仿宋" w:cs="Times New Roman"/>
          <w:sz w:val="32"/>
          <w:szCs w:val="32"/>
        </w:rPr>
      </w:pPr>
      <w:r w:rsidRPr="00B14C35">
        <w:rPr>
          <w:rFonts w:ascii="仿宋_GB2312" w:eastAsia="仿宋_GB2312" w:hAnsi="仿宋" w:cs="Times New Roman"/>
          <w:sz w:val="32"/>
          <w:szCs w:val="32"/>
        </w:rPr>
        <w:t>依据国家新污染物治理重大战略需求，针对吉林省新污染物排放强度不清、管控靶向性不足的挑战，开展吉林省重点行业企业的新污染物排放强度评估方法体系构建。具体包括：基于吉林省化学物质环境信息统计调查数据，</w:t>
      </w:r>
      <w:r w:rsidRPr="00B14C35">
        <w:rPr>
          <w:rFonts w:ascii="仿宋_GB2312" w:eastAsia="仿宋_GB2312" w:hAnsi="仿宋" w:cs="Times New Roman" w:hint="eastAsia"/>
          <w:sz w:val="32"/>
          <w:szCs w:val="32"/>
        </w:rPr>
        <w:t>制定</w:t>
      </w:r>
      <w:r w:rsidRPr="00B14C35">
        <w:rPr>
          <w:rFonts w:ascii="仿宋_GB2312" w:eastAsia="仿宋_GB2312" w:hAnsi="仿宋" w:cs="Times New Roman"/>
          <w:sz w:val="32"/>
          <w:szCs w:val="32"/>
        </w:rPr>
        <w:t>重点行业企业新污染物排放清单</w:t>
      </w:r>
      <w:r w:rsidRPr="00B14C35">
        <w:rPr>
          <w:rFonts w:ascii="仿宋_GB2312" w:eastAsia="仿宋_GB2312" w:hAnsi="仿宋" w:cs="Times New Roman" w:hint="eastAsia"/>
          <w:sz w:val="32"/>
          <w:szCs w:val="32"/>
        </w:rPr>
        <w:t>；建立</w:t>
      </w:r>
      <w:r w:rsidRPr="00B14C35">
        <w:rPr>
          <w:rFonts w:ascii="仿宋_GB2312" w:eastAsia="仿宋_GB2312" w:hAnsi="仿宋" w:cs="Times New Roman"/>
          <w:sz w:val="32"/>
          <w:szCs w:val="32"/>
        </w:rPr>
        <w:t>重点行业企业新污染物排放强度评估方法体系</w:t>
      </w:r>
      <w:r w:rsidRPr="00B14C35">
        <w:rPr>
          <w:rFonts w:ascii="仿宋_GB2312" w:eastAsia="仿宋_GB2312" w:hAnsi="仿宋" w:cs="Times New Roman" w:hint="eastAsia"/>
          <w:sz w:val="32"/>
          <w:szCs w:val="32"/>
        </w:rPr>
        <w:t>；</w:t>
      </w:r>
      <w:r w:rsidRPr="00B14C35">
        <w:rPr>
          <w:rFonts w:ascii="仿宋_GB2312" w:eastAsia="仿宋_GB2312" w:hAnsi="仿宋" w:cs="Times New Roman"/>
          <w:sz w:val="32"/>
          <w:szCs w:val="32"/>
        </w:rPr>
        <w:t>比对新污染物排放强度测算结果与</w:t>
      </w:r>
      <w:r w:rsidRPr="00B14C35">
        <w:rPr>
          <w:rFonts w:ascii="仿宋_GB2312" w:eastAsia="仿宋_GB2312" w:hAnsi="仿宋" w:cs="Times New Roman" w:hint="eastAsia"/>
          <w:sz w:val="32"/>
          <w:szCs w:val="32"/>
        </w:rPr>
        <w:t>近年来的</w:t>
      </w:r>
      <w:r w:rsidRPr="00B14C35">
        <w:rPr>
          <w:rFonts w:ascii="仿宋_GB2312" w:eastAsia="仿宋_GB2312" w:hAnsi="仿宋" w:cs="Times New Roman"/>
          <w:sz w:val="32"/>
          <w:szCs w:val="32"/>
        </w:rPr>
        <w:t>实测结果，验证所构</w:t>
      </w:r>
      <w:r w:rsidRPr="00B14C35">
        <w:rPr>
          <w:rFonts w:ascii="仿宋_GB2312" w:eastAsia="仿宋_GB2312" w:hAnsi="仿宋" w:cs="Times New Roman"/>
          <w:sz w:val="32"/>
          <w:szCs w:val="32"/>
        </w:rPr>
        <w:lastRenderedPageBreak/>
        <w:t>建评估方法体系的行业适用性。</w:t>
      </w:r>
    </w:p>
    <w:p w:rsidR="00B14C35" w:rsidRPr="00B14C35" w:rsidRDefault="004075C8" w:rsidP="00B14C3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十三</w:t>
      </w:r>
      <w:r>
        <w:rPr>
          <w:rFonts w:ascii="黑体" w:eastAsia="黑体" w:hAnsi="黑体" w:cs="Times New Roman"/>
          <w:sz w:val="32"/>
          <w:szCs w:val="32"/>
        </w:rPr>
        <w:t>、</w:t>
      </w:r>
      <w:r w:rsidR="00B14C35" w:rsidRPr="00B14C35">
        <w:rPr>
          <w:rFonts w:ascii="黑体" w:eastAsia="黑体" w:hAnsi="黑体" w:cs="Times New Roman" w:hint="eastAsia"/>
          <w:sz w:val="32"/>
          <w:szCs w:val="32"/>
        </w:rPr>
        <w:t>数智赋能的吉林省火电碳排放数据监管能力提升技术</w:t>
      </w:r>
    </w:p>
    <w:p w:rsidR="00B14C35" w:rsidRPr="00B14C35" w:rsidRDefault="00B14C35" w:rsidP="00B14C35">
      <w:pPr>
        <w:spacing w:line="600" w:lineRule="exact"/>
        <w:ind w:firstLineChars="200" w:firstLine="640"/>
        <w:rPr>
          <w:rFonts w:ascii="仿宋_GB2312" w:eastAsia="仿宋_GB2312" w:hAnsi="仿宋" w:cs="Times New Roman"/>
          <w:sz w:val="32"/>
          <w:szCs w:val="32"/>
        </w:rPr>
      </w:pPr>
      <w:r w:rsidRPr="00B14C35">
        <w:rPr>
          <w:rFonts w:ascii="仿宋_GB2312" w:eastAsia="仿宋_GB2312" w:hAnsi="仿宋" w:cs="Times New Roman" w:hint="eastAsia"/>
          <w:sz w:val="32"/>
          <w:szCs w:val="32"/>
        </w:rPr>
        <w:t>针对吉林省碳数据质量监管的工作量巨大，难以高效识别异常数据等现状，收集整理吉林省电力企业碳排放数据资料，建立数据分析的基本信息库，梳理吉林省碳排放数据质量管理方面存在的困难</w:t>
      </w:r>
      <w:r w:rsidRPr="00B14C35">
        <w:rPr>
          <w:rFonts w:ascii="仿宋_GB2312" w:eastAsia="仿宋_GB2312" w:hAnsi="仿宋" w:cs="Times New Roman"/>
          <w:sz w:val="32"/>
          <w:szCs w:val="32"/>
        </w:rPr>
        <w:t>和</w:t>
      </w:r>
      <w:r w:rsidRPr="00B14C35">
        <w:rPr>
          <w:rFonts w:ascii="仿宋_GB2312" w:eastAsia="仿宋_GB2312" w:hAnsi="仿宋" w:cs="Times New Roman" w:hint="eastAsia"/>
          <w:sz w:val="32"/>
          <w:szCs w:val="32"/>
        </w:rPr>
        <w:t>不足，利用大数据技术对吉林省电力行业的碳排放数据进行深入的分析、挖掘和校验，开发评估数据可信度的技术方法，构建吉林省电力行业碳排放数据可信校验技术体系；同时借鉴国内、外管理经验，</w:t>
      </w:r>
      <w:bookmarkStart w:id="2" w:name="OLE_LINK2"/>
      <w:r w:rsidRPr="00B14C35">
        <w:rPr>
          <w:rFonts w:ascii="仿宋_GB2312" w:eastAsia="仿宋_GB2312" w:hAnsi="仿宋" w:cs="Times New Roman" w:hint="eastAsia"/>
          <w:sz w:val="32"/>
          <w:szCs w:val="32"/>
        </w:rPr>
        <w:t>提出吉林省碳排放数据碳排放数据管理能力</w:t>
      </w:r>
      <w:bookmarkEnd w:id="2"/>
      <w:r w:rsidRPr="00B14C35">
        <w:rPr>
          <w:rFonts w:ascii="仿宋_GB2312" w:eastAsia="仿宋_GB2312" w:hAnsi="仿宋" w:cs="Times New Roman" w:hint="eastAsia"/>
          <w:sz w:val="32"/>
          <w:szCs w:val="32"/>
        </w:rPr>
        <w:t>的提升策略，对吉林省碳排放数据精细化管理及碳市场交易公平性提供有力保障。</w:t>
      </w:r>
    </w:p>
    <w:p w:rsidR="00B14C35" w:rsidRPr="00B14C35" w:rsidRDefault="004075C8" w:rsidP="00B14C35">
      <w:pPr>
        <w:spacing w:line="600" w:lineRule="exact"/>
        <w:ind w:firstLineChars="200" w:firstLine="640"/>
        <w:rPr>
          <w:rFonts w:ascii="仿宋" w:eastAsia="仿宋" w:hAnsi="仿宋" w:cs="Times New Roman"/>
          <w:sz w:val="15"/>
          <w:szCs w:val="15"/>
        </w:rPr>
      </w:pPr>
      <w:r>
        <w:rPr>
          <w:rFonts w:ascii="黑体" w:eastAsia="黑体" w:hAnsi="黑体" w:cs="Times New Roman" w:hint="eastAsia"/>
          <w:sz w:val="32"/>
          <w:szCs w:val="32"/>
        </w:rPr>
        <w:t>十四</w:t>
      </w:r>
      <w:r>
        <w:rPr>
          <w:rFonts w:ascii="黑体" w:eastAsia="黑体" w:hAnsi="黑体" w:cs="Times New Roman"/>
          <w:sz w:val="32"/>
          <w:szCs w:val="32"/>
        </w:rPr>
        <w:t>、</w:t>
      </w:r>
      <w:r w:rsidR="00B14C35" w:rsidRPr="00B14C35">
        <w:rPr>
          <w:rFonts w:ascii="黑体" w:eastAsia="黑体" w:hAnsi="黑体" w:cs="Times New Roman" w:hint="eastAsia"/>
          <w:sz w:val="32"/>
          <w:szCs w:val="32"/>
        </w:rPr>
        <w:t>气溶胶遥感监测在碳核算与碳监测融合中的应用</w:t>
      </w:r>
    </w:p>
    <w:p w:rsidR="00B14C35" w:rsidRPr="00B14C35" w:rsidRDefault="00B14C35" w:rsidP="00B14C35">
      <w:pPr>
        <w:spacing w:line="600" w:lineRule="exact"/>
        <w:ind w:firstLineChars="200" w:firstLine="640"/>
        <w:rPr>
          <w:rFonts w:ascii="仿宋_GB2312" w:eastAsia="仿宋_GB2312" w:hAnsi="仿宋" w:cs="Times New Roman"/>
          <w:sz w:val="32"/>
          <w:szCs w:val="32"/>
        </w:rPr>
      </w:pPr>
      <w:r w:rsidRPr="00B14C35">
        <w:rPr>
          <w:rFonts w:ascii="仿宋_GB2312" w:eastAsia="仿宋_GB2312" w:hAnsi="仿宋" w:cs="Times New Roman" w:hint="eastAsia"/>
          <w:sz w:val="32"/>
          <w:szCs w:val="32"/>
        </w:rPr>
        <w:t>针对传统碳排放核算方法在企业、工序等层级核算中存在的局限性，结合吉林省重点排放单位规模大、工艺复杂、物料流转频繁等实际</w:t>
      </w:r>
      <w:r w:rsidRPr="00B14C35">
        <w:rPr>
          <w:rFonts w:ascii="仿宋_GB2312" w:eastAsia="仿宋_GB2312" w:hAnsi="仿宋" w:cs="Times New Roman"/>
          <w:sz w:val="32"/>
          <w:szCs w:val="32"/>
        </w:rPr>
        <w:t>情况</w:t>
      </w:r>
      <w:r w:rsidRPr="00B14C35">
        <w:rPr>
          <w:rFonts w:ascii="仿宋_GB2312" w:eastAsia="仿宋_GB2312" w:hAnsi="仿宋" w:cs="Times New Roman" w:hint="eastAsia"/>
          <w:sz w:val="32"/>
          <w:szCs w:val="32"/>
        </w:rPr>
        <w:t>，筛选省内符合条件的火电企业，系统收集</w:t>
      </w:r>
      <w:r w:rsidRPr="00B14C35">
        <w:rPr>
          <w:rFonts w:ascii="仿宋_GB2312" w:eastAsia="仿宋_GB2312" w:hAnsi="仿宋" w:cs="Times New Roman"/>
          <w:sz w:val="32"/>
          <w:szCs w:val="32"/>
        </w:rPr>
        <w:t>、整理并深度分析</w:t>
      </w:r>
      <w:r w:rsidRPr="00B14C35">
        <w:rPr>
          <w:rFonts w:ascii="仿宋_GB2312" w:eastAsia="仿宋_GB2312" w:hAnsi="仿宋" w:cs="Times New Roman" w:hint="eastAsia"/>
          <w:sz w:val="32"/>
          <w:szCs w:val="32"/>
        </w:rPr>
        <w:t>其碳排放数据，明确碳监测重点环节与关键指标，精准</w:t>
      </w:r>
      <w:r w:rsidRPr="00B14C35">
        <w:rPr>
          <w:rFonts w:ascii="仿宋_GB2312" w:eastAsia="仿宋_GB2312" w:hAnsi="仿宋" w:cs="Times New Roman"/>
          <w:sz w:val="32"/>
          <w:szCs w:val="32"/>
        </w:rPr>
        <w:t>研判</w:t>
      </w:r>
      <w:r w:rsidRPr="00B14C35">
        <w:rPr>
          <w:rFonts w:ascii="仿宋_GB2312" w:eastAsia="仿宋_GB2312" w:hAnsi="仿宋" w:cs="Times New Roman" w:hint="eastAsia"/>
          <w:sz w:val="32"/>
          <w:szCs w:val="32"/>
        </w:rPr>
        <w:t>排放特征；综合卫星遥感、地面监测等多元手段，</w:t>
      </w:r>
      <w:r w:rsidRPr="00B14C35">
        <w:rPr>
          <w:rFonts w:ascii="仿宋_GB2312" w:eastAsia="仿宋_GB2312" w:hAnsi="仿宋" w:cs="Times New Roman"/>
          <w:sz w:val="32"/>
          <w:szCs w:val="32"/>
        </w:rPr>
        <w:t>开展</w:t>
      </w:r>
      <w:r w:rsidRPr="00B14C35">
        <w:rPr>
          <w:rFonts w:ascii="仿宋_GB2312" w:eastAsia="仿宋_GB2312" w:hAnsi="仿宋" w:cs="Times New Roman" w:hint="eastAsia"/>
          <w:sz w:val="32"/>
          <w:szCs w:val="32"/>
        </w:rPr>
        <w:t>企业碳排放自动监测，探究碳排放时空分布规律，研发基于气溶胶遥感监测的大气扩散仿真反演技术，对企业碳排放情况进行校验；融合企业填报数据、气象部门数据等多源信息，构建</w:t>
      </w:r>
      <w:r w:rsidRPr="00B14C35">
        <w:rPr>
          <w:rFonts w:ascii="仿宋_GB2312" w:eastAsia="仿宋_GB2312" w:hAnsi="仿宋" w:cs="Times New Roman"/>
          <w:sz w:val="32"/>
          <w:szCs w:val="32"/>
        </w:rPr>
        <w:t>具有</w:t>
      </w:r>
      <w:r w:rsidRPr="00B14C35">
        <w:rPr>
          <w:rFonts w:ascii="仿宋_GB2312" w:eastAsia="仿宋_GB2312" w:hAnsi="仿宋" w:cs="Times New Roman" w:hint="eastAsia"/>
          <w:sz w:val="32"/>
          <w:szCs w:val="32"/>
        </w:rPr>
        <w:t>吉林省特色碳排放核算与监测融合体系，实现碳排放数据溯源及异常预警，提升重点排放单位碳核算的准确性和时效性。</w:t>
      </w:r>
    </w:p>
    <w:p w:rsidR="00B14C35" w:rsidRPr="00B14C35" w:rsidRDefault="004075C8" w:rsidP="00B14C35">
      <w:pPr>
        <w:spacing w:line="60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十五</w:t>
      </w:r>
      <w:r>
        <w:rPr>
          <w:rFonts w:ascii="黑体" w:eastAsia="黑体" w:hAnsi="黑体" w:cs="Times New Roman"/>
          <w:bCs/>
          <w:sz w:val="32"/>
          <w:szCs w:val="32"/>
        </w:rPr>
        <w:t>、</w:t>
      </w:r>
      <w:r w:rsidR="00B14C35" w:rsidRPr="00B14C35">
        <w:rPr>
          <w:rFonts w:ascii="黑体" w:eastAsia="黑体" w:hAnsi="黑体" w:cs="Times New Roman" w:hint="eastAsia"/>
          <w:bCs/>
          <w:sz w:val="32"/>
          <w:szCs w:val="32"/>
        </w:rPr>
        <w:t>吉林省生态环境监测站点现状评估与生态环境系统监</w:t>
      </w:r>
      <w:r w:rsidR="00B14C35" w:rsidRPr="00B14C35">
        <w:rPr>
          <w:rFonts w:ascii="黑体" w:eastAsia="黑体" w:hAnsi="黑体" w:cs="Times New Roman" w:hint="eastAsia"/>
          <w:bCs/>
          <w:sz w:val="32"/>
          <w:szCs w:val="32"/>
        </w:rPr>
        <w:lastRenderedPageBreak/>
        <w:t>测体系建设</w:t>
      </w:r>
    </w:p>
    <w:p w:rsidR="00B14C35" w:rsidRPr="00B14C35" w:rsidRDefault="00B14C35" w:rsidP="00B14C35">
      <w:pPr>
        <w:spacing w:line="600" w:lineRule="exact"/>
        <w:ind w:firstLineChars="200" w:firstLine="640"/>
        <w:rPr>
          <w:rFonts w:ascii="仿宋_GB2312" w:eastAsia="仿宋_GB2312" w:hAnsi="仿宋" w:cs="Times New Roman"/>
          <w:sz w:val="32"/>
          <w:szCs w:val="32"/>
        </w:rPr>
      </w:pPr>
      <w:r w:rsidRPr="00B14C35">
        <w:rPr>
          <w:rFonts w:ascii="仿宋_GB2312" w:eastAsia="仿宋_GB2312" w:hAnsi="仿宋" w:cs="Times New Roman" w:hint="eastAsia"/>
          <w:sz w:val="32"/>
          <w:szCs w:val="32"/>
        </w:rPr>
        <w:t>结合吉林省“十五五”生态环境监测网络布局及重点污染源分布情况，评估生态环境监测站点设置现状，分析数智化监测能力提升重要节点，提出“十五五”期间吉林省生态环境监测网络数智化转型实施方案；调查吉林省</w:t>
      </w:r>
      <w:bookmarkStart w:id="3" w:name="_Hlk214609605"/>
      <w:r w:rsidRPr="00B14C35">
        <w:rPr>
          <w:rFonts w:ascii="仿宋_GB2312" w:eastAsia="仿宋_GB2312" w:hAnsi="仿宋" w:cs="Times New Roman" w:hint="eastAsia"/>
          <w:sz w:val="32"/>
          <w:szCs w:val="32"/>
        </w:rPr>
        <w:t>生态环境系统</w:t>
      </w:r>
      <w:bookmarkEnd w:id="3"/>
      <w:r w:rsidRPr="00B14C35">
        <w:rPr>
          <w:rFonts w:ascii="仿宋_GB2312" w:eastAsia="仿宋_GB2312" w:hAnsi="仿宋" w:cs="Times New Roman" w:hint="eastAsia"/>
          <w:sz w:val="32"/>
          <w:szCs w:val="32"/>
        </w:rPr>
        <w:t>监测体系建设需求，包括队伍建设、人才培养、科技保障、组织领导等，编写吉林省生态环境监测治理体系建设指南；完善全省“十五五”地表水、环境空气等要素质量监测网络及重点污染源分布图。</w:t>
      </w:r>
    </w:p>
    <w:p w:rsidR="00B14C35" w:rsidRPr="00B14C35" w:rsidRDefault="004075C8" w:rsidP="00B14C35">
      <w:pPr>
        <w:spacing w:line="60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十</w:t>
      </w:r>
      <w:r w:rsidR="003A2F18">
        <w:rPr>
          <w:rFonts w:ascii="黑体" w:eastAsia="黑体" w:hAnsi="黑体" w:cs="Times New Roman" w:hint="eastAsia"/>
          <w:bCs/>
          <w:sz w:val="32"/>
          <w:szCs w:val="32"/>
        </w:rPr>
        <w:t>六、</w:t>
      </w:r>
      <w:bookmarkStart w:id="4" w:name="_GoBack"/>
      <w:bookmarkEnd w:id="4"/>
      <w:r w:rsidR="00B14C35" w:rsidRPr="00B14C35">
        <w:rPr>
          <w:rFonts w:ascii="黑体" w:eastAsia="黑体" w:hAnsi="黑体" w:cs="Times New Roman" w:hint="eastAsia"/>
          <w:bCs/>
          <w:sz w:val="32"/>
          <w:szCs w:val="32"/>
        </w:rPr>
        <w:t>基于排污许可的排污权确权及二级市场交易体系建设</w:t>
      </w:r>
    </w:p>
    <w:p w:rsidR="00B14C35" w:rsidRPr="00B14C35" w:rsidRDefault="00B14C35" w:rsidP="00B14C35">
      <w:pPr>
        <w:spacing w:line="600" w:lineRule="exact"/>
        <w:ind w:firstLineChars="200" w:firstLine="640"/>
        <w:rPr>
          <w:rFonts w:ascii="仿宋_GB2312" w:eastAsia="仿宋_GB2312" w:hAnsi="仿宋" w:cs="Times New Roman"/>
          <w:sz w:val="32"/>
          <w:szCs w:val="32"/>
        </w:rPr>
      </w:pPr>
      <w:r w:rsidRPr="00B14C35">
        <w:rPr>
          <w:rFonts w:ascii="仿宋_GB2312" w:eastAsia="仿宋_GB2312" w:hAnsi="仿宋" w:cs="Times New Roman" w:hint="eastAsia"/>
          <w:sz w:val="32"/>
          <w:szCs w:val="32"/>
        </w:rPr>
        <w:t>选取典型省份，系统解析排污许可与排污权交易活跃度之间的关联关系，识别排污许可与排污权交易的制度衔接瓶颈；研究“制度摩擦—市场效率”传导路径，构建吉林省排污权交易效率指标体系；探讨排污权交易效率提升路径，提出排污许可-交易制度优化路线图；以交易效率提升情景为基准，分析排污权交易的溢价下降、单位减排成本节约、GDP拉动效应，研究交易驱动下的污染物排放空间重分配的健康收益，量化排污权交易实施的经济社会效益，构建低成本、高协同、可持续的排污权交易市场一体化决策方案。</w:t>
      </w:r>
    </w:p>
    <w:p w:rsidR="00B14C35" w:rsidRPr="00B14C35" w:rsidRDefault="004075C8" w:rsidP="00B14C35">
      <w:pPr>
        <w:spacing w:line="60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十七</w:t>
      </w:r>
      <w:r>
        <w:rPr>
          <w:rFonts w:ascii="黑体" w:eastAsia="黑体" w:hAnsi="黑体" w:cs="Times New Roman"/>
          <w:bCs/>
          <w:sz w:val="32"/>
          <w:szCs w:val="32"/>
        </w:rPr>
        <w:t>、</w:t>
      </w:r>
      <w:r w:rsidR="00B14C35" w:rsidRPr="00B14C35">
        <w:rPr>
          <w:rFonts w:ascii="黑体" w:eastAsia="黑体" w:hAnsi="黑体" w:cs="Times New Roman" w:hint="eastAsia"/>
          <w:bCs/>
          <w:sz w:val="32"/>
          <w:szCs w:val="32"/>
        </w:rPr>
        <w:t>吉林省</w:t>
      </w:r>
      <w:r w:rsidR="00B14C35" w:rsidRPr="00B14C35">
        <w:rPr>
          <w:rFonts w:ascii="黑体" w:eastAsia="黑体" w:hAnsi="黑体" w:cs="Times New Roman"/>
          <w:bCs/>
          <w:sz w:val="32"/>
          <w:szCs w:val="32"/>
        </w:rPr>
        <w:t>工业园区减污降碳协同增效示范研究</w:t>
      </w:r>
    </w:p>
    <w:p w:rsidR="00B14C35" w:rsidRPr="00B14C35" w:rsidRDefault="00B14C35" w:rsidP="00B14C35">
      <w:pPr>
        <w:spacing w:line="600" w:lineRule="exact"/>
        <w:ind w:firstLineChars="200" w:firstLine="640"/>
        <w:rPr>
          <w:rFonts w:ascii="仿宋_GB2312" w:eastAsia="仿宋_GB2312" w:hAnsi="黑体" w:cs="Times New Roman"/>
          <w:bCs/>
          <w:sz w:val="32"/>
          <w:szCs w:val="32"/>
        </w:rPr>
      </w:pPr>
      <w:r w:rsidRPr="00B14C35">
        <w:rPr>
          <w:rFonts w:ascii="仿宋_GB2312" w:eastAsia="仿宋_GB2312" w:hAnsi="黑体" w:cs="Times New Roman"/>
          <w:bCs/>
          <w:sz w:val="32"/>
          <w:szCs w:val="32"/>
        </w:rPr>
        <w:t>选取省内典型（不同规模/类型）的工业园区，开展减污降碳协同增效调研，系统收集和整理园区温室气体及</w:t>
      </w:r>
      <w:r w:rsidRPr="00B14C35">
        <w:rPr>
          <w:rFonts w:ascii="仿宋_GB2312" w:eastAsia="仿宋_GB2312" w:hAnsi="黑体" w:cs="Times New Roman" w:hint="eastAsia"/>
          <w:bCs/>
          <w:sz w:val="32"/>
          <w:szCs w:val="32"/>
        </w:rPr>
        <w:t>污染物排放数据，精准识别协同增效重点领域、关键环节与核心工艺；</w:t>
      </w:r>
      <w:r w:rsidRPr="00B14C35">
        <w:rPr>
          <w:rFonts w:ascii="仿宋_GB2312" w:eastAsia="仿宋_GB2312" w:hAnsi="黑体" w:cs="Times New Roman"/>
          <w:bCs/>
          <w:sz w:val="32"/>
          <w:szCs w:val="32"/>
        </w:rPr>
        <w:t>围绕园区产业全链条，紧扣</w:t>
      </w:r>
      <w:r w:rsidRPr="00B14C35">
        <w:rPr>
          <w:rFonts w:ascii="仿宋_GB2312" w:eastAsia="仿宋_GB2312" w:hAnsi="黑体" w:cs="Times New Roman"/>
          <w:bCs/>
          <w:sz w:val="32"/>
          <w:szCs w:val="32"/>
        </w:rPr>
        <w:t>“</w:t>
      </w:r>
      <w:r w:rsidRPr="00B14C35">
        <w:rPr>
          <w:rFonts w:ascii="仿宋_GB2312" w:eastAsia="仿宋_GB2312" w:hAnsi="黑体" w:cs="Times New Roman"/>
          <w:bCs/>
          <w:sz w:val="32"/>
          <w:szCs w:val="32"/>
        </w:rPr>
        <w:t>减污降碳协同</w:t>
      </w:r>
      <w:r w:rsidRPr="00B14C35">
        <w:rPr>
          <w:rFonts w:ascii="仿宋_GB2312" w:eastAsia="仿宋_GB2312" w:hAnsi="黑体" w:cs="Times New Roman"/>
          <w:bCs/>
          <w:sz w:val="32"/>
          <w:szCs w:val="32"/>
        </w:rPr>
        <w:t>”</w:t>
      </w:r>
      <w:r w:rsidRPr="00B14C35">
        <w:rPr>
          <w:rFonts w:ascii="仿宋_GB2312" w:eastAsia="仿宋_GB2312" w:hAnsi="黑体" w:cs="Times New Roman"/>
          <w:bCs/>
          <w:sz w:val="32"/>
          <w:szCs w:val="32"/>
        </w:rPr>
        <w:t>主线，</w:t>
      </w:r>
      <w:r w:rsidRPr="00B14C35">
        <w:rPr>
          <w:rFonts w:ascii="仿宋_GB2312" w:eastAsia="仿宋_GB2312" w:hAnsi="黑体" w:cs="Times New Roman" w:hint="eastAsia"/>
          <w:bCs/>
          <w:sz w:val="32"/>
          <w:szCs w:val="32"/>
        </w:rPr>
        <w:t>构建典型工业</w:t>
      </w:r>
      <w:r w:rsidRPr="00B14C35">
        <w:rPr>
          <w:rFonts w:ascii="仿宋_GB2312" w:eastAsia="仿宋_GB2312" w:hAnsi="黑体" w:cs="Times New Roman"/>
          <w:bCs/>
          <w:sz w:val="32"/>
          <w:szCs w:val="32"/>
        </w:rPr>
        <w:t>园区专属</w:t>
      </w:r>
      <w:r w:rsidRPr="00B14C35">
        <w:rPr>
          <w:rFonts w:ascii="仿宋_GB2312" w:eastAsia="仿宋_GB2312" w:hAnsi="黑体" w:cs="Times New Roman"/>
          <w:bCs/>
          <w:sz w:val="32"/>
          <w:szCs w:val="32"/>
        </w:rPr>
        <w:lastRenderedPageBreak/>
        <w:t>的减</w:t>
      </w:r>
      <w:r w:rsidRPr="00B14C35">
        <w:rPr>
          <w:rFonts w:ascii="仿宋_GB2312" w:eastAsia="仿宋_GB2312" w:hAnsi="黑体" w:cs="Times New Roman" w:hint="eastAsia"/>
          <w:bCs/>
          <w:sz w:val="32"/>
          <w:szCs w:val="32"/>
        </w:rPr>
        <w:t>污降碳协同增效路径；</w:t>
      </w:r>
      <w:r w:rsidRPr="00B14C35">
        <w:rPr>
          <w:rFonts w:ascii="仿宋_GB2312" w:eastAsia="仿宋_GB2312" w:hAnsi="黑体" w:cs="Times New Roman"/>
          <w:bCs/>
          <w:sz w:val="32"/>
          <w:szCs w:val="32"/>
        </w:rPr>
        <w:t>挖掘园区减污降碳潜力，</w:t>
      </w:r>
      <w:r w:rsidR="0008566C">
        <w:rPr>
          <w:rFonts w:ascii="仿宋_GB2312" w:eastAsia="仿宋_GB2312" w:hAnsi="黑体" w:cs="Times New Roman" w:hint="eastAsia"/>
          <w:bCs/>
          <w:sz w:val="32"/>
          <w:szCs w:val="32"/>
        </w:rPr>
        <w:t>多维度梳理关键制约因素，深入分析协同增效</w:t>
      </w:r>
      <w:r w:rsidRPr="00B14C35">
        <w:rPr>
          <w:rFonts w:ascii="仿宋_GB2312" w:eastAsia="仿宋_GB2312" w:hAnsi="黑体" w:cs="Times New Roman" w:hint="eastAsia"/>
          <w:bCs/>
          <w:sz w:val="32"/>
          <w:szCs w:val="32"/>
        </w:rPr>
        <w:t>瓶颈，明确潜力方向与重点发力点；</w:t>
      </w:r>
      <w:r w:rsidRPr="00B14C35">
        <w:rPr>
          <w:rFonts w:ascii="仿宋_GB2312" w:eastAsia="仿宋_GB2312" w:hAnsi="黑体" w:cs="Times New Roman"/>
          <w:bCs/>
          <w:sz w:val="32"/>
          <w:szCs w:val="32"/>
        </w:rPr>
        <w:t>基于瓶颈分析与潜力研判结果，聚焦生产工艺低碳化改造、能源结构绿色化转型、供应链与物流协同优化、数字化与智能化赋能等关键环节，提出具有推广价值的工业园区减污降碳协同增效示范路径。</w:t>
      </w:r>
    </w:p>
    <w:p w:rsidR="00B14C35" w:rsidRPr="00B14C35" w:rsidRDefault="004075C8" w:rsidP="00B14C35">
      <w:pPr>
        <w:spacing w:line="60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十八</w:t>
      </w:r>
      <w:r>
        <w:rPr>
          <w:rFonts w:ascii="黑体" w:eastAsia="黑体" w:hAnsi="黑体" w:cs="Times New Roman"/>
          <w:bCs/>
          <w:sz w:val="32"/>
          <w:szCs w:val="32"/>
        </w:rPr>
        <w:t>、</w:t>
      </w:r>
      <w:r w:rsidR="00B14C35" w:rsidRPr="00B14C35">
        <w:rPr>
          <w:rFonts w:ascii="黑体" w:eastAsia="黑体" w:hAnsi="黑体" w:cs="Times New Roman" w:hint="eastAsia"/>
          <w:bCs/>
          <w:sz w:val="32"/>
          <w:szCs w:val="32"/>
        </w:rPr>
        <w:t>吉林省生态文化资源优化及数字化建设</w:t>
      </w:r>
    </w:p>
    <w:p w:rsidR="00B14C35" w:rsidRPr="00B14C35" w:rsidRDefault="00B14C35" w:rsidP="00B14C35">
      <w:pPr>
        <w:spacing w:line="600" w:lineRule="exact"/>
        <w:ind w:firstLineChars="200" w:firstLine="640"/>
        <w:rPr>
          <w:rFonts w:ascii="仿宋_GB2312" w:eastAsia="仿宋_GB2312" w:hAnsi="仿宋" w:cs="Times New Roman"/>
          <w:sz w:val="32"/>
          <w:szCs w:val="32"/>
        </w:rPr>
      </w:pPr>
      <w:r w:rsidRPr="00B14C35">
        <w:rPr>
          <w:rFonts w:ascii="仿宋_GB2312" w:eastAsia="仿宋_GB2312" w:hAnsi="仿宋" w:cs="Times New Roman" w:hint="eastAsia"/>
          <w:sz w:val="32"/>
          <w:szCs w:val="32"/>
        </w:rPr>
        <w:t>开展吉林省生态文化资源调查，结合地域特色，明确吉林省生态文化的核心内涵，分析</w:t>
      </w:r>
      <w:bookmarkStart w:id="5" w:name="_Hlk214614781"/>
      <w:r w:rsidRPr="00B14C35">
        <w:rPr>
          <w:rFonts w:ascii="仿宋_GB2312" w:eastAsia="仿宋_GB2312" w:hAnsi="仿宋" w:cs="Times New Roman" w:hint="eastAsia"/>
          <w:sz w:val="32"/>
          <w:szCs w:val="32"/>
        </w:rPr>
        <w:t>生态文化资源</w:t>
      </w:r>
      <w:bookmarkEnd w:id="5"/>
      <w:r w:rsidRPr="00B14C35">
        <w:rPr>
          <w:rFonts w:ascii="仿宋_GB2312" w:eastAsia="仿宋_GB2312" w:hAnsi="仿宋" w:cs="Times New Roman" w:hint="eastAsia"/>
          <w:sz w:val="32"/>
          <w:szCs w:val="32"/>
        </w:rPr>
        <w:t>传承的现状、优势与现存问题；制定吉林省生态文化资源数据清单；提出生态文化与传统文化、红色资源融合路径和工作机制，建立吉林省生态文化数字资源库框架体系。</w:t>
      </w:r>
    </w:p>
    <w:p w:rsidR="00B14C35" w:rsidRPr="00B14C35" w:rsidRDefault="004075C8" w:rsidP="00B14C35">
      <w:pPr>
        <w:spacing w:line="60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十九</w:t>
      </w:r>
      <w:r>
        <w:rPr>
          <w:rFonts w:ascii="黑体" w:eastAsia="黑体" w:hAnsi="黑体" w:cs="Times New Roman"/>
          <w:bCs/>
          <w:sz w:val="32"/>
          <w:szCs w:val="32"/>
        </w:rPr>
        <w:t>、</w:t>
      </w:r>
      <w:r w:rsidR="00B14C35" w:rsidRPr="00B14C35">
        <w:rPr>
          <w:rFonts w:ascii="黑体" w:eastAsia="黑体" w:hAnsi="黑体" w:cs="Times New Roman" w:hint="eastAsia"/>
          <w:bCs/>
          <w:sz w:val="32"/>
          <w:szCs w:val="32"/>
        </w:rPr>
        <w:t>吉林省</w:t>
      </w:r>
      <w:bookmarkStart w:id="6" w:name="_Hlk214613708"/>
      <w:r w:rsidR="00B14C35" w:rsidRPr="00B14C35">
        <w:rPr>
          <w:rFonts w:ascii="黑体" w:eastAsia="黑体" w:hAnsi="黑体" w:cs="Times New Roman" w:hint="eastAsia"/>
          <w:bCs/>
          <w:sz w:val="32"/>
          <w:szCs w:val="32"/>
        </w:rPr>
        <w:t>生态环境法规和规章体系</w:t>
      </w:r>
      <w:bookmarkEnd w:id="6"/>
      <w:r w:rsidR="00B14C35" w:rsidRPr="00B14C35">
        <w:rPr>
          <w:rFonts w:ascii="黑体" w:eastAsia="黑体" w:hAnsi="黑体" w:cs="Times New Roman" w:hint="eastAsia"/>
          <w:bCs/>
          <w:sz w:val="32"/>
          <w:szCs w:val="32"/>
        </w:rPr>
        <w:t>优化</w:t>
      </w:r>
    </w:p>
    <w:p w:rsidR="00B14C35" w:rsidRPr="00B14C35" w:rsidRDefault="00B14C35" w:rsidP="00B14C35">
      <w:pPr>
        <w:spacing w:line="600" w:lineRule="exact"/>
        <w:ind w:firstLineChars="200" w:firstLine="640"/>
        <w:rPr>
          <w:rFonts w:ascii="仿宋_GB2312" w:eastAsia="仿宋_GB2312" w:hAnsi="仿宋" w:cs="Times New Roman"/>
          <w:sz w:val="32"/>
          <w:szCs w:val="32"/>
        </w:rPr>
      </w:pPr>
      <w:r w:rsidRPr="00B14C35">
        <w:rPr>
          <w:rFonts w:ascii="仿宋_GB2312" w:eastAsia="仿宋_GB2312" w:hAnsi="仿宋" w:cs="Times New Roman" w:hint="eastAsia"/>
          <w:sz w:val="32"/>
          <w:szCs w:val="32"/>
        </w:rPr>
        <w:t>全面梳理吉林省现行生态环境法规和规章，区分“需修订”“需废止”“需新立”三类文件，制定吉林省生态环境法规规章立改废分类清单，明确优先级与实施路径；优化吉林省</w:t>
      </w:r>
      <w:r w:rsidRPr="00B14C35">
        <w:rPr>
          <w:rFonts w:ascii="仿宋_GB2312" w:eastAsia="仿宋_GB2312" w:hAnsi="仿宋" w:cs="Times New Roman" w:hint="eastAsia"/>
          <w:bCs/>
          <w:sz w:val="32"/>
          <w:szCs w:val="32"/>
        </w:rPr>
        <w:t>生态环境法规和规章体系</w:t>
      </w:r>
      <w:r w:rsidRPr="00B14C35">
        <w:rPr>
          <w:rFonts w:ascii="仿宋_GB2312" w:eastAsia="仿宋_GB2312" w:hAnsi="仿宋" w:cs="Times New Roman" w:hint="eastAsia"/>
          <w:sz w:val="32"/>
          <w:szCs w:val="32"/>
        </w:rPr>
        <w:t>，提出“十五五”时期吉林省生态环境立法建议。</w:t>
      </w:r>
    </w:p>
    <w:p w:rsidR="00B14C35" w:rsidRPr="00B14C35" w:rsidRDefault="004075C8" w:rsidP="00B14C35">
      <w:pPr>
        <w:spacing w:line="60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二十</w:t>
      </w:r>
      <w:r>
        <w:rPr>
          <w:rFonts w:ascii="黑体" w:eastAsia="黑体" w:hAnsi="黑体" w:cs="Times New Roman"/>
          <w:bCs/>
          <w:sz w:val="32"/>
          <w:szCs w:val="32"/>
        </w:rPr>
        <w:t>、</w:t>
      </w:r>
      <w:r w:rsidR="00B14C35" w:rsidRPr="00B14C35">
        <w:rPr>
          <w:rFonts w:ascii="黑体" w:eastAsia="黑体" w:hAnsi="黑体" w:cs="Times New Roman" w:hint="eastAsia"/>
          <w:bCs/>
          <w:sz w:val="32"/>
          <w:szCs w:val="32"/>
        </w:rPr>
        <w:t>吉林省生态环保领域项目管理体系建设</w:t>
      </w:r>
    </w:p>
    <w:p w:rsidR="00B14C35" w:rsidRPr="00B14C35" w:rsidRDefault="00B14C35" w:rsidP="00B14C35">
      <w:pPr>
        <w:spacing w:line="600" w:lineRule="exact"/>
        <w:ind w:firstLineChars="200" w:firstLine="640"/>
        <w:rPr>
          <w:rFonts w:ascii="仿宋_GB2312" w:eastAsia="仿宋_GB2312" w:hAnsi="仿宋" w:cs="Times New Roman"/>
          <w:sz w:val="32"/>
          <w:szCs w:val="32"/>
        </w:rPr>
      </w:pPr>
      <w:r w:rsidRPr="00B14C35">
        <w:rPr>
          <w:rFonts w:ascii="仿宋_GB2312" w:eastAsia="仿宋_GB2312" w:hAnsi="仿宋" w:cs="Times New Roman" w:hint="eastAsia"/>
          <w:sz w:val="32"/>
          <w:szCs w:val="32"/>
        </w:rPr>
        <w:t>系统调查吉林省生态环保领域项目管理现状，划分省、市（州）、县(市、区</w:t>
      </w:r>
      <w:r w:rsidRPr="00B14C35">
        <w:rPr>
          <w:rFonts w:ascii="仿宋_GB2312" w:eastAsia="仿宋_GB2312" w:hAnsi="仿宋" w:cs="Times New Roman"/>
          <w:sz w:val="32"/>
          <w:szCs w:val="32"/>
        </w:rPr>
        <w:t>)</w:t>
      </w:r>
      <w:r w:rsidRPr="00B14C35">
        <w:rPr>
          <w:rFonts w:ascii="仿宋_GB2312" w:eastAsia="仿宋_GB2312" w:hAnsi="仿宋" w:cs="Times New Roman" w:hint="eastAsia"/>
          <w:sz w:val="32"/>
          <w:szCs w:val="32"/>
        </w:rPr>
        <w:t>三级在项目谋划实施、监管服务等环节的管理边界与责任分工，针对续建、新开工和储备项目的不同特点与阶段，制定差异化的管理策略，建立涵盖项目谋划、前期准备、资金申报、项目实施到竣工验收等全链条闭环机制，构建分地区、分领域项</w:t>
      </w:r>
      <w:r w:rsidRPr="00B14C35">
        <w:rPr>
          <w:rFonts w:ascii="仿宋_GB2312" w:eastAsia="仿宋_GB2312" w:hAnsi="仿宋" w:cs="Times New Roman" w:hint="eastAsia"/>
          <w:sz w:val="32"/>
          <w:szCs w:val="32"/>
        </w:rPr>
        <w:lastRenderedPageBreak/>
        <w:t>目统计，动态分析与预警机制；建立生态环境资金项目全过程管理机制，涵盖资金项目谋划、储备、评审、入库、实施、验收决算的动态化管理机制；建立生态环保领域各级各类项目建设资金多渠道来源分析方法。</w:t>
      </w:r>
    </w:p>
    <w:p w:rsidR="00B14C35" w:rsidRPr="00B14C35" w:rsidRDefault="004075C8" w:rsidP="00B14C35">
      <w:pPr>
        <w:spacing w:line="60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二十一</w:t>
      </w:r>
      <w:r>
        <w:rPr>
          <w:rFonts w:ascii="黑体" w:eastAsia="黑体" w:hAnsi="黑体" w:cs="Times New Roman"/>
          <w:bCs/>
          <w:sz w:val="32"/>
          <w:szCs w:val="32"/>
        </w:rPr>
        <w:t>、</w:t>
      </w:r>
      <w:r w:rsidR="00B14C35" w:rsidRPr="00B14C35">
        <w:rPr>
          <w:rFonts w:ascii="黑体" w:eastAsia="黑体" w:hAnsi="黑体" w:cs="Times New Roman" w:hint="eastAsia"/>
          <w:bCs/>
          <w:sz w:val="32"/>
          <w:szCs w:val="32"/>
        </w:rPr>
        <w:t>吉林省非煤矿山扬尘污染防治技术规范和监管体系建设</w:t>
      </w:r>
    </w:p>
    <w:p w:rsidR="00B14C35" w:rsidRPr="00B14C35" w:rsidRDefault="00B14C35" w:rsidP="00B14C35">
      <w:pPr>
        <w:spacing w:line="600" w:lineRule="exact"/>
        <w:ind w:firstLineChars="200" w:firstLine="640"/>
        <w:rPr>
          <w:rFonts w:ascii="仿宋_GB2312" w:eastAsia="仿宋_GB2312" w:hAnsi="仿宋" w:cs="Times New Roman"/>
          <w:sz w:val="32"/>
          <w:szCs w:val="32"/>
        </w:rPr>
      </w:pPr>
      <w:r w:rsidRPr="00B14C35">
        <w:rPr>
          <w:rFonts w:ascii="仿宋_GB2312" w:eastAsia="仿宋_GB2312" w:hAnsi="仿宋" w:cs="Times New Roman" w:hint="eastAsia"/>
          <w:sz w:val="32"/>
          <w:szCs w:val="32"/>
        </w:rPr>
        <w:t>系统调查吉林省非煤矿山扬尘污染现状，科学评估污染防治技术有效性，研究制定涵盖非煤矿山开采工作面扬尘污染防治、矿产品加工过程扬尘污染防治、原料及矿产品贮存堆场扬尘污染防治、原料及矿产品运输过程扬尘污染防治等在内的技术规范；调查吉林省非煤矿山扬尘污染监控、监管现状，构建覆盖全生产过程的扬尘污染监控能力建设体系和监管体系。</w:t>
      </w:r>
    </w:p>
    <w:p w:rsidR="00B14C35" w:rsidRPr="00B14C35" w:rsidRDefault="004075C8" w:rsidP="00B14C35">
      <w:pPr>
        <w:spacing w:line="60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二十二</w:t>
      </w:r>
      <w:r>
        <w:rPr>
          <w:rFonts w:ascii="黑体" w:eastAsia="黑体" w:hAnsi="黑体" w:cs="Times New Roman"/>
          <w:bCs/>
          <w:sz w:val="32"/>
          <w:szCs w:val="32"/>
        </w:rPr>
        <w:t>、</w:t>
      </w:r>
      <w:r w:rsidR="00B14C35" w:rsidRPr="00B14C35">
        <w:rPr>
          <w:rFonts w:ascii="黑体" w:eastAsia="黑体" w:hAnsi="黑体" w:cs="Times New Roman" w:hint="eastAsia"/>
          <w:bCs/>
          <w:sz w:val="32"/>
          <w:szCs w:val="32"/>
        </w:rPr>
        <w:t>吉林省突发环境事件应急处置规范化建设</w:t>
      </w:r>
    </w:p>
    <w:p w:rsidR="00B14C35" w:rsidRPr="003C29FF" w:rsidRDefault="00B14C35" w:rsidP="00B14C35">
      <w:pPr>
        <w:spacing w:line="600" w:lineRule="exact"/>
        <w:rPr>
          <w:rFonts w:ascii="仿宋_GB2312" w:eastAsia="仿宋_GB2312"/>
          <w:color w:val="FF0000"/>
          <w:sz w:val="32"/>
          <w:szCs w:val="32"/>
        </w:rPr>
      </w:pPr>
      <w:r w:rsidRPr="00B14C35">
        <w:rPr>
          <w:rFonts w:ascii="仿宋_GB2312" w:eastAsia="仿宋_GB2312" w:hAnsi="仿宋" w:cs="Times New Roman" w:hint="eastAsia"/>
          <w:sz w:val="32"/>
          <w:szCs w:val="32"/>
        </w:rPr>
        <w:t>聚焦水污染、危废泄漏、交通事故等典型事件，调研吉林省突发环境事件应急处置现状，精准识别流程规范、地域性处置、人员实操等方面存在的突出问题；细化“接警研判—源头阻断—现场管控—分类处置—善后衔接”流程，明确各环节要点、时间节点、安全要求，提出规范化路径；针对冬季低温水体等吉林省特色情景，筛选适配的处置技术、设备选型，优化操作细则，提出符合吉林省地域特点的专项处置规范和水污染、危废泄漏、交通事故等典型事件模板化处置方案。</w:t>
      </w:r>
    </w:p>
    <w:bookmarkEnd w:id="0"/>
    <w:p w:rsidR="003E024D" w:rsidRPr="007B7826" w:rsidRDefault="00E95247" w:rsidP="007B7826">
      <w:pPr>
        <w:spacing w:line="600" w:lineRule="exact"/>
        <w:ind w:firstLineChars="200" w:firstLine="640"/>
        <w:rPr>
          <w:rFonts w:ascii="仿宋_GB2312" w:eastAsia="仿宋_GB2312"/>
          <w:sz w:val="32"/>
          <w:szCs w:val="32"/>
        </w:rPr>
      </w:pPr>
      <w:r w:rsidRPr="00E95247">
        <w:rPr>
          <w:rFonts w:ascii="仿宋_GB2312" w:eastAsia="仿宋_GB2312" w:hint="eastAsia"/>
          <w:sz w:val="32"/>
          <w:szCs w:val="32"/>
        </w:rPr>
        <w:t xml:space="preserve">　</w:t>
      </w:r>
    </w:p>
    <w:sectPr w:rsidR="003E024D" w:rsidRPr="007B7826" w:rsidSect="003E024D">
      <w:footerReference w:type="even" r:id="rId7"/>
      <w:footerReference w:type="default" r:id="rId8"/>
      <w:pgSz w:w="11906" w:h="16838" w:code="9"/>
      <w:pgMar w:top="1418" w:right="1418" w:bottom="1418" w:left="141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19B" w:rsidRDefault="00AD019B" w:rsidP="00310B07">
      <w:r>
        <w:separator/>
      </w:r>
    </w:p>
  </w:endnote>
  <w:endnote w:type="continuationSeparator" w:id="0">
    <w:p w:rsidR="00AD019B" w:rsidRDefault="00AD019B" w:rsidP="0031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491073"/>
      <w:docPartObj>
        <w:docPartGallery w:val="Page Numbers (Bottom of Page)"/>
        <w:docPartUnique/>
      </w:docPartObj>
    </w:sdtPr>
    <w:sdtEndPr/>
    <w:sdtContent>
      <w:p w:rsidR="003E024D" w:rsidRDefault="003E024D">
        <w:pPr>
          <w:pStyle w:val="a5"/>
        </w:pPr>
        <w:r>
          <w:fldChar w:fldCharType="begin"/>
        </w:r>
        <w:r>
          <w:instrText>PAGE   \* MERGEFORMAT</w:instrText>
        </w:r>
        <w:r>
          <w:fldChar w:fldCharType="separate"/>
        </w:r>
        <w:r w:rsidR="003A2F18" w:rsidRPr="003A2F18">
          <w:rPr>
            <w:noProof/>
            <w:lang w:val="zh-CN"/>
          </w:rPr>
          <w:t>-</w:t>
        </w:r>
        <w:r w:rsidR="003A2F18">
          <w:rPr>
            <w:noProof/>
          </w:rPr>
          <w:t xml:space="preserve"> 8 -</w:t>
        </w:r>
        <w:r>
          <w:fldChar w:fldCharType="end"/>
        </w:r>
      </w:p>
    </w:sdtContent>
  </w:sdt>
  <w:p w:rsidR="003E024D" w:rsidRDefault="003E024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466819"/>
      <w:docPartObj>
        <w:docPartGallery w:val="Page Numbers (Bottom of Page)"/>
        <w:docPartUnique/>
      </w:docPartObj>
    </w:sdtPr>
    <w:sdtEndPr/>
    <w:sdtContent>
      <w:p w:rsidR="003E024D" w:rsidRDefault="003E024D">
        <w:pPr>
          <w:pStyle w:val="a5"/>
          <w:jc w:val="right"/>
        </w:pPr>
        <w:r>
          <w:fldChar w:fldCharType="begin"/>
        </w:r>
        <w:r>
          <w:instrText>PAGE   \* MERGEFORMAT</w:instrText>
        </w:r>
        <w:r>
          <w:fldChar w:fldCharType="separate"/>
        </w:r>
        <w:r w:rsidR="003A2F18" w:rsidRPr="003A2F18">
          <w:rPr>
            <w:noProof/>
            <w:lang w:val="zh-CN"/>
          </w:rPr>
          <w:t>-</w:t>
        </w:r>
        <w:r w:rsidR="003A2F18">
          <w:rPr>
            <w:noProof/>
          </w:rPr>
          <w:t xml:space="preserve"> 9 -</w:t>
        </w:r>
        <w:r>
          <w:fldChar w:fldCharType="end"/>
        </w:r>
      </w:p>
    </w:sdtContent>
  </w:sdt>
  <w:p w:rsidR="003E024D" w:rsidRDefault="003E02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19B" w:rsidRDefault="00AD019B" w:rsidP="00310B07">
      <w:r>
        <w:separator/>
      </w:r>
    </w:p>
  </w:footnote>
  <w:footnote w:type="continuationSeparator" w:id="0">
    <w:p w:rsidR="00AD019B" w:rsidRDefault="00AD019B" w:rsidP="00310B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297348"/>
    <w:multiLevelType w:val="hybridMultilevel"/>
    <w:tmpl w:val="C5F857BA"/>
    <w:lvl w:ilvl="0" w:tplc="A07644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247"/>
    <w:rsid w:val="00002462"/>
    <w:rsid w:val="00011A21"/>
    <w:rsid w:val="00016911"/>
    <w:rsid w:val="00021486"/>
    <w:rsid w:val="000244EF"/>
    <w:rsid w:val="000274B3"/>
    <w:rsid w:val="00051F11"/>
    <w:rsid w:val="000603E0"/>
    <w:rsid w:val="0008566C"/>
    <w:rsid w:val="000905E5"/>
    <w:rsid w:val="000A1D20"/>
    <w:rsid w:val="000B1D3E"/>
    <w:rsid w:val="000D464D"/>
    <w:rsid w:val="000D58DE"/>
    <w:rsid w:val="000F51ED"/>
    <w:rsid w:val="00111C47"/>
    <w:rsid w:val="00153192"/>
    <w:rsid w:val="00172C99"/>
    <w:rsid w:val="001B142E"/>
    <w:rsid w:val="001F1679"/>
    <w:rsid w:val="001F5CF5"/>
    <w:rsid w:val="001F78E7"/>
    <w:rsid w:val="00215ADB"/>
    <w:rsid w:val="00233249"/>
    <w:rsid w:val="002341F8"/>
    <w:rsid w:val="0025628A"/>
    <w:rsid w:val="00290AA8"/>
    <w:rsid w:val="002A32B3"/>
    <w:rsid w:val="002A5832"/>
    <w:rsid w:val="002A7DB3"/>
    <w:rsid w:val="002B5B6C"/>
    <w:rsid w:val="002D5879"/>
    <w:rsid w:val="00310B07"/>
    <w:rsid w:val="00322C50"/>
    <w:rsid w:val="00384913"/>
    <w:rsid w:val="003A2F18"/>
    <w:rsid w:val="003B1E72"/>
    <w:rsid w:val="003C29FF"/>
    <w:rsid w:val="003C532D"/>
    <w:rsid w:val="003D5883"/>
    <w:rsid w:val="003E024D"/>
    <w:rsid w:val="003E3067"/>
    <w:rsid w:val="004075C8"/>
    <w:rsid w:val="004141AC"/>
    <w:rsid w:val="00433123"/>
    <w:rsid w:val="004856CC"/>
    <w:rsid w:val="00487D32"/>
    <w:rsid w:val="004A25AB"/>
    <w:rsid w:val="004C43DA"/>
    <w:rsid w:val="004E73AA"/>
    <w:rsid w:val="00513A89"/>
    <w:rsid w:val="00534B6E"/>
    <w:rsid w:val="00583F52"/>
    <w:rsid w:val="005A357F"/>
    <w:rsid w:val="005A460B"/>
    <w:rsid w:val="00613D70"/>
    <w:rsid w:val="006631F3"/>
    <w:rsid w:val="0067687F"/>
    <w:rsid w:val="00677D2C"/>
    <w:rsid w:val="006F05CB"/>
    <w:rsid w:val="00715DAA"/>
    <w:rsid w:val="00716658"/>
    <w:rsid w:val="00733E10"/>
    <w:rsid w:val="00743160"/>
    <w:rsid w:val="00762F1C"/>
    <w:rsid w:val="0076524B"/>
    <w:rsid w:val="00780F49"/>
    <w:rsid w:val="00790B99"/>
    <w:rsid w:val="007A210E"/>
    <w:rsid w:val="007A2709"/>
    <w:rsid w:val="007B7826"/>
    <w:rsid w:val="0085298E"/>
    <w:rsid w:val="00861486"/>
    <w:rsid w:val="00870C59"/>
    <w:rsid w:val="008E49B0"/>
    <w:rsid w:val="00944175"/>
    <w:rsid w:val="00956C29"/>
    <w:rsid w:val="009702BE"/>
    <w:rsid w:val="009A2194"/>
    <w:rsid w:val="009D5C72"/>
    <w:rsid w:val="00A01523"/>
    <w:rsid w:val="00A06E2D"/>
    <w:rsid w:val="00A31C5C"/>
    <w:rsid w:val="00A6261D"/>
    <w:rsid w:val="00A766D5"/>
    <w:rsid w:val="00AA6DE6"/>
    <w:rsid w:val="00AB11E0"/>
    <w:rsid w:val="00AB1EC3"/>
    <w:rsid w:val="00AB5B5E"/>
    <w:rsid w:val="00AD019B"/>
    <w:rsid w:val="00AD6C28"/>
    <w:rsid w:val="00B10A67"/>
    <w:rsid w:val="00B14C35"/>
    <w:rsid w:val="00B15205"/>
    <w:rsid w:val="00B74100"/>
    <w:rsid w:val="00B76A19"/>
    <w:rsid w:val="00B953D1"/>
    <w:rsid w:val="00BE555A"/>
    <w:rsid w:val="00BF614E"/>
    <w:rsid w:val="00C15C4D"/>
    <w:rsid w:val="00C34474"/>
    <w:rsid w:val="00CE4F4B"/>
    <w:rsid w:val="00D04BBA"/>
    <w:rsid w:val="00D058C0"/>
    <w:rsid w:val="00D108E2"/>
    <w:rsid w:val="00D334DC"/>
    <w:rsid w:val="00D36725"/>
    <w:rsid w:val="00D52D34"/>
    <w:rsid w:val="00D612D8"/>
    <w:rsid w:val="00D61FCA"/>
    <w:rsid w:val="00D63443"/>
    <w:rsid w:val="00D65C55"/>
    <w:rsid w:val="00D721C7"/>
    <w:rsid w:val="00D72557"/>
    <w:rsid w:val="00D87CD8"/>
    <w:rsid w:val="00D9152B"/>
    <w:rsid w:val="00D965E3"/>
    <w:rsid w:val="00DE5A08"/>
    <w:rsid w:val="00E23080"/>
    <w:rsid w:val="00E30FC2"/>
    <w:rsid w:val="00E62B84"/>
    <w:rsid w:val="00E65639"/>
    <w:rsid w:val="00E95247"/>
    <w:rsid w:val="00EE1A40"/>
    <w:rsid w:val="00F30CFA"/>
    <w:rsid w:val="00F45660"/>
    <w:rsid w:val="00F6175E"/>
    <w:rsid w:val="00F62E9F"/>
    <w:rsid w:val="00F704BB"/>
    <w:rsid w:val="00F82ECA"/>
    <w:rsid w:val="00FC20C7"/>
    <w:rsid w:val="00FC6491"/>
    <w:rsid w:val="00FE2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FB36FF-5A1E-4A40-B4BF-8D1EA8A0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95247"/>
    <w:rPr>
      <w:sz w:val="18"/>
      <w:szCs w:val="18"/>
    </w:rPr>
  </w:style>
  <w:style w:type="character" w:customStyle="1" w:styleId="Char">
    <w:name w:val="批注框文本 Char"/>
    <w:basedOn w:val="a0"/>
    <w:link w:val="a3"/>
    <w:uiPriority w:val="99"/>
    <w:semiHidden/>
    <w:rsid w:val="00E95247"/>
    <w:rPr>
      <w:sz w:val="18"/>
      <w:szCs w:val="18"/>
    </w:rPr>
  </w:style>
  <w:style w:type="paragraph" w:styleId="a4">
    <w:name w:val="header"/>
    <w:basedOn w:val="a"/>
    <w:link w:val="Char0"/>
    <w:uiPriority w:val="99"/>
    <w:unhideWhenUsed/>
    <w:rsid w:val="00310B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10B07"/>
    <w:rPr>
      <w:sz w:val="18"/>
      <w:szCs w:val="18"/>
    </w:rPr>
  </w:style>
  <w:style w:type="paragraph" w:styleId="a5">
    <w:name w:val="footer"/>
    <w:basedOn w:val="a"/>
    <w:link w:val="Char1"/>
    <w:uiPriority w:val="99"/>
    <w:unhideWhenUsed/>
    <w:rsid w:val="00310B07"/>
    <w:pPr>
      <w:tabs>
        <w:tab w:val="center" w:pos="4153"/>
        <w:tab w:val="right" w:pos="8306"/>
      </w:tabs>
      <w:snapToGrid w:val="0"/>
      <w:jc w:val="left"/>
    </w:pPr>
    <w:rPr>
      <w:sz w:val="18"/>
      <w:szCs w:val="18"/>
    </w:rPr>
  </w:style>
  <w:style w:type="character" w:customStyle="1" w:styleId="Char1">
    <w:name w:val="页脚 Char"/>
    <w:basedOn w:val="a0"/>
    <w:link w:val="a5"/>
    <w:uiPriority w:val="99"/>
    <w:rsid w:val="00310B07"/>
    <w:rPr>
      <w:sz w:val="18"/>
      <w:szCs w:val="18"/>
    </w:rPr>
  </w:style>
  <w:style w:type="paragraph" w:styleId="a6">
    <w:name w:val="List Paragraph"/>
    <w:basedOn w:val="a"/>
    <w:uiPriority w:val="34"/>
    <w:qFormat/>
    <w:rsid w:val="00A01523"/>
    <w:pPr>
      <w:ind w:firstLineChars="200" w:firstLine="420"/>
    </w:pPr>
  </w:style>
  <w:style w:type="paragraph" w:styleId="a7">
    <w:name w:val="Date"/>
    <w:basedOn w:val="a"/>
    <w:next w:val="a"/>
    <w:link w:val="Char2"/>
    <w:uiPriority w:val="99"/>
    <w:semiHidden/>
    <w:unhideWhenUsed/>
    <w:rsid w:val="00B14C35"/>
    <w:pPr>
      <w:ind w:leftChars="2500" w:left="100"/>
    </w:pPr>
  </w:style>
  <w:style w:type="character" w:customStyle="1" w:styleId="Char2">
    <w:name w:val="日期 Char"/>
    <w:basedOn w:val="a0"/>
    <w:link w:val="a7"/>
    <w:uiPriority w:val="99"/>
    <w:semiHidden/>
    <w:rsid w:val="00B14C35"/>
  </w:style>
  <w:style w:type="character" w:styleId="a8">
    <w:name w:val="Hyperlink"/>
    <w:basedOn w:val="a0"/>
    <w:uiPriority w:val="99"/>
    <w:unhideWhenUsed/>
    <w:rsid w:val="007166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939</TotalTime>
  <Pages>9</Pages>
  <Words>760</Words>
  <Characters>4335</Characters>
  <Application>Microsoft Office Word</Application>
  <DocSecurity>0</DocSecurity>
  <Lines>36</Lines>
  <Paragraphs>10</Paragraphs>
  <ScaleCrop>false</ScaleCrop>
  <Company>Microsoft</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周力光</dc:creator>
  <cp:lastModifiedBy>lenovo</cp:lastModifiedBy>
  <cp:revision>49</cp:revision>
  <cp:lastPrinted>2025-11-21T00:12:00Z</cp:lastPrinted>
  <dcterms:created xsi:type="dcterms:W3CDTF">2020-04-21T05:36:00Z</dcterms:created>
  <dcterms:modified xsi:type="dcterms:W3CDTF">2025-11-27T07:07:00Z</dcterms:modified>
</cp:coreProperties>
</file>